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7E1E" w:rsidRPr="00393F44" w:rsidRDefault="00DB7E1E" w:rsidP="004B5642">
      <w:pPr>
        <w:jc w:val="both"/>
      </w:pPr>
      <w:r w:rsidRPr="00393F44">
        <w:t>УДК 534.86</w:t>
      </w:r>
    </w:p>
    <w:p w:rsidR="00DB7E1E" w:rsidRDefault="00DB7E1E" w:rsidP="004B5642">
      <w:pPr>
        <w:jc w:val="both"/>
        <w:rPr>
          <w:i/>
        </w:rPr>
      </w:pPr>
    </w:p>
    <w:p w:rsidR="009D7A29" w:rsidRDefault="00DB7E1E" w:rsidP="004B5642">
      <w:pPr>
        <w:jc w:val="center"/>
        <w:rPr>
          <w:b/>
          <w:bCs/>
        </w:rPr>
      </w:pPr>
      <w:r>
        <w:rPr>
          <w:b/>
          <w:bCs/>
        </w:rPr>
        <w:t>ПРИМ</w:t>
      </w:r>
      <w:r w:rsidR="00C20FA2">
        <w:rPr>
          <w:b/>
          <w:bCs/>
        </w:rPr>
        <w:t>Е</w:t>
      </w:r>
      <w:r>
        <w:rPr>
          <w:b/>
          <w:bCs/>
        </w:rPr>
        <w:t xml:space="preserve">НЕНИЕ ТРИБОАКУСТИЧЕСКОЙ ЭМИССИИ </w:t>
      </w:r>
    </w:p>
    <w:p w:rsidR="00DB7E1E" w:rsidRDefault="00DB7E1E" w:rsidP="004B5642">
      <w:pPr>
        <w:jc w:val="center"/>
        <w:rPr>
          <w:b/>
        </w:rPr>
      </w:pPr>
      <w:r>
        <w:rPr>
          <w:b/>
          <w:bCs/>
        </w:rPr>
        <w:t>ДЛЯ КОНТРОЛЯ КАЧЕСТВА ПОВЕРХНОСТЕЙ ТРЕНИЯ</w:t>
      </w:r>
    </w:p>
    <w:p w:rsidR="00DB7E1E" w:rsidRDefault="00DB7E1E" w:rsidP="004B5642">
      <w:pPr>
        <w:jc w:val="center"/>
        <w:rPr>
          <w:b/>
        </w:rPr>
      </w:pPr>
    </w:p>
    <w:p w:rsidR="009D7A29" w:rsidRDefault="00DB7E1E" w:rsidP="004B5642">
      <w:pPr>
        <w:jc w:val="center"/>
        <w:rPr>
          <w:kern w:val="1"/>
          <w:lang w:eastAsia="en-US"/>
        </w:rPr>
      </w:pPr>
      <w:r>
        <w:t>С.С. Шмыров</w:t>
      </w:r>
      <w:r>
        <w:rPr>
          <w:kern w:val="1"/>
          <w:vertAlign w:val="superscript"/>
          <w:lang w:eastAsia="en-US"/>
        </w:rPr>
        <w:t>1</w:t>
      </w:r>
      <w:r>
        <w:t xml:space="preserve">, </w:t>
      </w:r>
      <w:r>
        <w:rPr>
          <w:kern w:val="1"/>
          <w:lang w:eastAsia="en-US"/>
        </w:rPr>
        <w:t>И.Д. Ибатуллин</w:t>
      </w:r>
      <w:r>
        <w:rPr>
          <w:kern w:val="1"/>
          <w:vertAlign w:val="superscript"/>
          <w:lang w:eastAsia="en-US"/>
        </w:rPr>
        <w:t>1</w:t>
      </w:r>
      <w:r>
        <w:t xml:space="preserve">, </w:t>
      </w:r>
      <w:r>
        <w:rPr>
          <w:kern w:val="1"/>
          <w:lang w:eastAsia="en-US"/>
        </w:rPr>
        <w:t>А.А. Минаев</w:t>
      </w:r>
      <w:r>
        <w:rPr>
          <w:kern w:val="1"/>
          <w:vertAlign w:val="superscript"/>
          <w:lang w:eastAsia="en-US"/>
        </w:rPr>
        <w:t>1</w:t>
      </w:r>
      <w:r>
        <w:rPr>
          <w:kern w:val="1"/>
          <w:lang w:eastAsia="en-US"/>
        </w:rPr>
        <w:t xml:space="preserve">, </w:t>
      </w:r>
    </w:p>
    <w:p w:rsidR="00DB7E1E" w:rsidRDefault="00DB7E1E" w:rsidP="004B5642">
      <w:pPr>
        <w:jc w:val="center"/>
      </w:pPr>
      <w:r>
        <w:rPr>
          <w:kern w:val="1"/>
          <w:lang w:eastAsia="en-US"/>
        </w:rPr>
        <w:t>А.В. Скользнев</w:t>
      </w:r>
      <w:r>
        <w:rPr>
          <w:kern w:val="1"/>
          <w:vertAlign w:val="superscript"/>
          <w:lang w:eastAsia="en-US"/>
        </w:rPr>
        <w:t>1</w:t>
      </w:r>
      <w:r>
        <w:rPr>
          <w:kern w:val="1"/>
          <w:lang w:eastAsia="en-US"/>
        </w:rPr>
        <w:t>,</w:t>
      </w:r>
      <w:r w:rsidR="009D7A29">
        <w:t xml:space="preserve"> </w:t>
      </w:r>
      <w:r>
        <w:t>А.В. Иващенко</w:t>
      </w:r>
      <w:r>
        <w:rPr>
          <w:vertAlign w:val="superscript"/>
        </w:rPr>
        <w:t>2</w:t>
      </w:r>
    </w:p>
    <w:p w:rsidR="00DB7E1E" w:rsidRDefault="00DB7E1E" w:rsidP="004B5642">
      <w:pPr>
        <w:jc w:val="center"/>
      </w:pPr>
    </w:p>
    <w:p w:rsidR="00DB7E1E" w:rsidRDefault="00DB7E1E" w:rsidP="004B5642">
      <w:pPr>
        <w:jc w:val="center"/>
        <w:rPr>
          <w:vertAlign w:val="superscript"/>
        </w:rPr>
      </w:pPr>
      <w:r w:rsidRPr="009D7A29">
        <w:rPr>
          <w:vertAlign w:val="superscript"/>
        </w:rPr>
        <w:t>1</w:t>
      </w:r>
      <w:r>
        <w:t>Самарский государственный технический университет</w:t>
      </w:r>
    </w:p>
    <w:p w:rsidR="00DB7E1E" w:rsidRDefault="00DB7E1E" w:rsidP="004B5642">
      <w:pPr>
        <w:jc w:val="center"/>
      </w:pPr>
      <w:r>
        <w:rPr>
          <w:vertAlign w:val="superscript"/>
        </w:rPr>
        <w:t>2</w:t>
      </w:r>
      <w:r>
        <w:t xml:space="preserve"> Самарский филиал научно-исследовательского института радио</w:t>
      </w:r>
    </w:p>
    <w:p w:rsidR="00DB7E1E" w:rsidRDefault="00DB7E1E" w:rsidP="009D7A29">
      <w:pPr>
        <w:ind w:firstLine="567"/>
        <w:jc w:val="center"/>
      </w:pPr>
    </w:p>
    <w:p w:rsidR="00DB7E1E" w:rsidRDefault="00DB7E1E" w:rsidP="009D7A29">
      <w:pPr>
        <w:keepNext/>
        <w:jc w:val="both"/>
        <w:rPr>
          <w:kern w:val="1"/>
          <w:sz w:val="20"/>
          <w:szCs w:val="20"/>
          <w:lang w:eastAsia="en-US"/>
        </w:rPr>
      </w:pPr>
      <w:r>
        <w:rPr>
          <w:kern w:val="1"/>
          <w:sz w:val="20"/>
          <w:szCs w:val="20"/>
          <w:lang w:eastAsia="en-US"/>
        </w:rPr>
        <w:t>Рассматриваются методы и приборы акустико</w:t>
      </w:r>
      <w:r w:rsidR="00C20FA2">
        <w:rPr>
          <w:kern w:val="1"/>
          <w:sz w:val="20"/>
          <w:szCs w:val="20"/>
          <w:lang w:eastAsia="en-US"/>
        </w:rPr>
        <w:t>-</w:t>
      </w:r>
      <w:r>
        <w:rPr>
          <w:kern w:val="1"/>
          <w:sz w:val="20"/>
          <w:szCs w:val="20"/>
          <w:lang w:eastAsia="en-US"/>
        </w:rPr>
        <w:t>эмиссионного контроля качества поверхностей трения. Показаны основные преимущества и области применения диагностической системы, позволяющей оперативно выявлять дефекты на ответственных поверхностях деталей машин. Показаны достоинства применения мультиагентной системы сбора данных.</w:t>
      </w:r>
    </w:p>
    <w:p w:rsidR="00DB7E1E" w:rsidRPr="009D7A29" w:rsidRDefault="009D7A29" w:rsidP="009D7A29">
      <w:pPr>
        <w:keepNext/>
        <w:rPr>
          <w:kern w:val="1"/>
          <w:lang w:eastAsia="en-US"/>
        </w:rPr>
      </w:pPr>
      <w:r w:rsidRPr="009D7A29">
        <w:rPr>
          <w:b/>
          <w:kern w:val="1"/>
          <w:sz w:val="20"/>
          <w:szCs w:val="20"/>
          <w:lang w:eastAsia="en-US"/>
        </w:rPr>
        <w:t xml:space="preserve">Ключевые слова: </w:t>
      </w:r>
      <w:r w:rsidR="00DB7E1E" w:rsidRPr="009D7A29">
        <w:rPr>
          <w:kern w:val="1"/>
          <w:sz w:val="20"/>
          <w:szCs w:val="20"/>
          <w:lang w:eastAsia="en-US"/>
        </w:rPr>
        <w:t xml:space="preserve">Акустическая эмиссия, шероховатость, адаптивные технологии, спектр, колесо, диагностика. </w:t>
      </w:r>
    </w:p>
    <w:p w:rsidR="00DB7E1E" w:rsidRPr="009D7A29" w:rsidRDefault="00DB7E1E" w:rsidP="009D7A29">
      <w:pPr>
        <w:keepNext/>
        <w:ind w:firstLine="567"/>
        <w:rPr>
          <w:kern w:val="1"/>
          <w:lang w:eastAsia="en-US"/>
        </w:rPr>
      </w:pPr>
    </w:p>
    <w:p w:rsidR="00DB7E1E" w:rsidRDefault="00DB7E1E" w:rsidP="009D7A29">
      <w:pPr>
        <w:sectPr w:rsidR="00DB7E1E" w:rsidSect="00E911A7">
          <w:footerReference w:type="even" r:id="rId7"/>
          <w:footerReference w:type="default" r:id="rId8"/>
          <w:pgSz w:w="11906" w:h="16838" w:code="9"/>
          <w:pgMar w:top="1134" w:right="1134" w:bottom="1134" w:left="1134" w:header="567" w:footer="567" w:gutter="0"/>
          <w:pgNumType w:start="75"/>
          <w:cols w:space="720"/>
          <w:docGrid w:linePitch="360"/>
        </w:sectPr>
      </w:pPr>
    </w:p>
    <w:p w:rsidR="00DB7E1E" w:rsidRDefault="00DB7E1E" w:rsidP="009D7A29">
      <w:pPr>
        <w:suppressAutoHyphens w:val="0"/>
        <w:ind w:firstLine="567"/>
        <w:jc w:val="both"/>
      </w:pPr>
      <w:r>
        <w:rPr>
          <w:bCs/>
          <w:kern w:val="1"/>
          <w:lang w:eastAsia="en-US"/>
        </w:rPr>
        <w:lastRenderedPageBreak/>
        <w:t>Известно, что микрогеометрия деталей пар трения машин, выражаемая чаще всего высотой и шагом микронеровностей, опред</w:t>
      </w:r>
      <w:r>
        <w:rPr>
          <w:bCs/>
          <w:kern w:val="1"/>
          <w:lang w:eastAsia="en-US"/>
        </w:rPr>
        <w:t>е</w:t>
      </w:r>
      <w:r>
        <w:rPr>
          <w:bCs/>
          <w:kern w:val="1"/>
          <w:lang w:eastAsia="en-US"/>
        </w:rPr>
        <w:t>ляет многие эксплуатационные свойства п</w:t>
      </w:r>
      <w:r>
        <w:rPr>
          <w:bCs/>
          <w:kern w:val="1"/>
          <w:lang w:eastAsia="en-US"/>
        </w:rPr>
        <w:t>о</w:t>
      </w:r>
      <w:r>
        <w:rPr>
          <w:bCs/>
          <w:kern w:val="1"/>
          <w:lang w:eastAsia="en-US"/>
        </w:rPr>
        <w:t>верхностей трения: контурную площадь ко</w:t>
      </w:r>
      <w:r>
        <w:rPr>
          <w:bCs/>
          <w:kern w:val="1"/>
          <w:lang w:eastAsia="en-US"/>
        </w:rPr>
        <w:t>н</w:t>
      </w:r>
      <w:r>
        <w:rPr>
          <w:bCs/>
          <w:kern w:val="1"/>
          <w:lang w:eastAsia="en-US"/>
        </w:rPr>
        <w:t>такта, маслоемкость, абразивность, коэфф</w:t>
      </w:r>
      <w:r>
        <w:rPr>
          <w:bCs/>
          <w:kern w:val="1"/>
          <w:lang w:eastAsia="en-US"/>
        </w:rPr>
        <w:t>и</w:t>
      </w:r>
      <w:r>
        <w:rPr>
          <w:bCs/>
          <w:kern w:val="1"/>
          <w:lang w:eastAsia="en-US"/>
        </w:rPr>
        <w:t>циент трения, прирабатываемость и др. О</w:t>
      </w:r>
      <w:r>
        <w:rPr>
          <w:bCs/>
          <w:kern w:val="1"/>
          <w:lang w:eastAsia="en-US"/>
        </w:rPr>
        <w:t>д</w:t>
      </w:r>
      <w:r>
        <w:rPr>
          <w:bCs/>
          <w:kern w:val="1"/>
          <w:lang w:eastAsia="en-US"/>
        </w:rPr>
        <w:t>нако традиционный метод оценки шерохов</w:t>
      </w:r>
      <w:r>
        <w:rPr>
          <w:bCs/>
          <w:kern w:val="1"/>
          <w:lang w:eastAsia="en-US"/>
        </w:rPr>
        <w:t>а</w:t>
      </w:r>
      <w:r>
        <w:rPr>
          <w:bCs/>
          <w:kern w:val="1"/>
          <w:lang w:eastAsia="en-US"/>
        </w:rPr>
        <w:t>тости за счет сканирования поверхности а</w:t>
      </w:r>
      <w:r>
        <w:rPr>
          <w:bCs/>
          <w:kern w:val="1"/>
          <w:lang w:eastAsia="en-US"/>
        </w:rPr>
        <w:t>л</w:t>
      </w:r>
      <w:r>
        <w:rPr>
          <w:bCs/>
          <w:kern w:val="1"/>
          <w:lang w:eastAsia="en-US"/>
        </w:rPr>
        <w:t>мазным щупом, хотя и позволяет получать качественную профилограмму и данные о многих параметрах микрогеометрии повер</w:t>
      </w:r>
      <w:r>
        <w:rPr>
          <w:bCs/>
          <w:kern w:val="1"/>
          <w:lang w:eastAsia="en-US"/>
        </w:rPr>
        <w:t>х</w:t>
      </w:r>
      <w:r>
        <w:rPr>
          <w:bCs/>
          <w:kern w:val="1"/>
          <w:lang w:eastAsia="en-US"/>
        </w:rPr>
        <w:t>ностей, но также обладает рядом недоста</w:t>
      </w:r>
      <w:r>
        <w:rPr>
          <w:bCs/>
          <w:kern w:val="1"/>
          <w:lang w:eastAsia="en-US"/>
        </w:rPr>
        <w:t>т</w:t>
      </w:r>
      <w:r>
        <w:rPr>
          <w:bCs/>
          <w:kern w:val="1"/>
          <w:lang w:eastAsia="en-US"/>
        </w:rPr>
        <w:t>ков, включая высокую стоимость профил</w:t>
      </w:r>
      <w:r>
        <w:rPr>
          <w:bCs/>
          <w:kern w:val="1"/>
          <w:lang w:eastAsia="en-US"/>
        </w:rPr>
        <w:t>о</w:t>
      </w:r>
      <w:r>
        <w:rPr>
          <w:bCs/>
          <w:kern w:val="1"/>
          <w:lang w:eastAsia="en-US"/>
        </w:rPr>
        <w:t>метров, относительно большую длительность измерений, сложность технического обсл</w:t>
      </w:r>
      <w:r>
        <w:rPr>
          <w:bCs/>
          <w:kern w:val="1"/>
          <w:lang w:eastAsia="en-US"/>
        </w:rPr>
        <w:t>у</w:t>
      </w:r>
      <w:r>
        <w:rPr>
          <w:bCs/>
          <w:kern w:val="1"/>
          <w:lang w:eastAsia="en-US"/>
        </w:rPr>
        <w:t>живания, невозможность применения на ме</w:t>
      </w:r>
      <w:r>
        <w:rPr>
          <w:bCs/>
          <w:kern w:val="1"/>
          <w:lang w:eastAsia="en-US"/>
        </w:rPr>
        <w:t>с</w:t>
      </w:r>
      <w:r>
        <w:rPr>
          <w:bCs/>
          <w:kern w:val="1"/>
          <w:lang w:eastAsia="en-US"/>
        </w:rPr>
        <w:t>те обработки деталей, высокую чувствител</w:t>
      </w:r>
      <w:r>
        <w:rPr>
          <w:bCs/>
          <w:kern w:val="1"/>
          <w:lang w:eastAsia="en-US"/>
        </w:rPr>
        <w:t>ь</w:t>
      </w:r>
      <w:r>
        <w:rPr>
          <w:bCs/>
          <w:kern w:val="1"/>
          <w:lang w:eastAsia="en-US"/>
        </w:rPr>
        <w:t>ность к различным загрязнениям на повер</w:t>
      </w:r>
      <w:r>
        <w:rPr>
          <w:bCs/>
          <w:kern w:val="1"/>
          <w:lang w:eastAsia="en-US"/>
        </w:rPr>
        <w:t>х</w:t>
      </w:r>
      <w:r>
        <w:rPr>
          <w:bCs/>
          <w:kern w:val="1"/>
          <w:lang w:eastAsia="en-US"/>
        </w:rPr>
        <w:t>ности. В то время как во многих случаях н</w:t>
      </w:r>
      <w:r>
        <w:rPr>
          <w:bCs/>
          <w:kern w:val="1"/>
          <w:lang w:eastAsia="en-US"/>
        </w:rPr>
        <w:t>е</w:t>
      </w:r>
      <w:r>
        <w:rPr>
          <w:bCs/>
          <w:kern w:val="1"/>
          <w:lang w:eastAsia="en-US"/>
        </w:rPr>
        <w:t>обходимо получить пусть приблизительную, но объективную и быструю оценку шерох</w:t>
      </w:r>
      <w:r>
        <w:rPr>
          <w:bCs/>
          <w:kern w:val="1"/>
          <w:lang w:eastAsia="en-US"/>
        </w:rPr>
        <w:t>о</w:t>
      </w:r>
      <w:r>
        <w:rPr>
          <w:bCs/>
          <w:kern w:val="1"/>
          <w:lang w:eastAsia="en-US"/>
        </w:rPr>
        <w:t>ватости поверхности, не прибегая к трудое</w:t>
      </w:r>
      <w:r>
        <w:rPr>
          <w:bCs/>
          <w:kern w:val="1"/>
          <w:lang w:eastAsia="en-US"/>
        </w:rPr>
        <w:t>м</w:t>
      </w:r>
      <w:r>
        <w:rPr>
          <w:bCs/>
          <w:kern w:val="1"/>
          <w:lang w:eastAsia="en-US"/>
        </w:rPr>
        <w:t>ким лабораторным анализам. Это относится как к этапу изготовления деталей машин, так и к этапу их эксплуатации.</w:t>
      </w:r>
    </w:p>
    <w:p w:rsidR="00DB7E1E" w:rsidRDefault="00DB7E1E" w:rsidP="009D7A29">
      <w:pPr>
        <w:suppressAutoHyphens w:val="0"/>
        <w:ind w:firstLine="567"/>
        <w:jc w:val="both"/>
      </w:pPr>
      <w:r>
        <w:t>В лаборатории наноструктурированных покрытий СамГТУ разрабатываются приб</w:t>
      </w:r>
      <w:r>
        <w:t>о</w:t>
      </w:r>
      <w:r>
        <w:t>ры и экспрессные методики контроля шер</w:t>
      </w:r>
      <w:r>
        <w:t>о</w:t>
      </w:r>
      <w:r>
        <w:t xml:space="preserve">ховатости, основанные на </w:t>
      </w:r>
      <w:r>
        <w:rPr>
          <w:bCs/>
          <w:kern w:val="1"/>
          <w:lang w:eastAsia="en-US"/>
        </w:rPr>
        <w:t>регистрации и о</w:t>
      </w:r>
      <w:r>
        <w:rPr>
          <w:bCs/>
          <w:kern w:val="1"/>
          <w:lang w:eastAsia="en-US"/>
        </w:rPr>
        <w:t>б</w:t>
      </w:r>
      <w:r>
        <w:rPr>
          <w:bCs/>
          <w:kern w:val="1"/>
          <w:lang w:eastAsia="en-US"/>
        </w:rPr>
        <w:t>работке сигналов акустической эмиссии (АЭ), генерируемых процессом трения о п</w:t>
      </w:r>
      <w:r>
        <w:rPr>
          <w:bCs/>
          <w:kern w:val="1"/>
          <w:lang w:eastAsia="en-US"/>
        </w:rPr>
        <w:t>о</w:t>
      </w:r>
      <w:r>
        <w:rPr>
          <w:bCs/>
          <w:kern w:val="1"/>
          <w:lang w:eastAsia="en-US"/>
        </w:rPr>
        <w:t xml:space="preserve">верхность измерительного зонда. </w:t>
      </w:r>
      <w:r>
        <w:t>Этот при</w:t>
      </w:r>
      <w:r>
        <w:t>н</w:t>
      </w:r>
      <w:r>
        <w:t>цип был положен в основу создания пъез</w:t>
      </w:r>
      <w:r>
        <w:t>о</w:t>
      </w:r>
      <w:r>
        <w:t xml:space="preserve">электрических профилометров, первый из которых в нашей стране был создан почти </w:t>
      </w:r>
      <w:r>
        <w:lastRenderedPageBreak/>
        <w:t>семь десятилетий назад в ЛИТМО.</w:t>
      </w:r>
      <w:r>
        <w:rPr>
          <w:bCs/>
          <w:kern w:val="1"/>
          <w:lang w:eastAsia="en-US"/>
        </w:rPr>
        <w:t xml:space="preserve"> В н</w:t>
      </w:r>
      <w:r>
        <w:rPr>
          <w:bCs/>
          <w:kern w:val="1"/>
          <w:lang w:eastAsia="en-US"/>
        </w:rPr>
        <w:t>а</w:t>
      </w:r>
      <w:r>
        <w:rPr>
          <w:bCs/>
          <w:kern w:val="1"/>
          <w:lang w:eastAsia="en-US"/>
        </w:rPr>
        <w:t>стоящее время профилометры с пьезоэле</w:t>
      </w:r>
      <w:r>
        <w:rPr>
          <w:bCs/>
          <w:kern w:val="1"/>
          <w:lang w:eastAsia="en-US"/>
        </w:rPr>
        <w:t>к</w:t>
      </w:r>
      <w:r>
        <w:rPr>
          <w:bCs/>
          <w:kern w:val="1"/>
          <w:lang w:eastAsia="en-US"/>
        </w:rPr>
        <w:t>трическими преобразователями на основе титаната бария выпускаются многими вед</w:t>
      </w:r>
      <w:r>
        <w:rPr>
          <w:bCs/>
          <w:kern w:val="1"/>
          <w:lang w:eastAsia="en-US"/>
        </w:rPr>
        <w:t>у</w:t>
      </w:r>
      <w:r>
        <w:rPr>
          <w:bCs/>
          <w:kern w:val="1"/>
          <w:lang w:eastAsia="en-US"/>
        </w:rPr>
        <w:t>щими фирмами в области приборостроения.</w:t>
      </w:r>
    </w:p>
    <w:p w:rsidR="00DB7E1E" w:rsidRDefault="00DB7E1E" w:rsidP="009D7A29">
      <w:pPr>
        <w:suppressAutoHyphens w:val="0"/>
        <w:ind w:firstLine="567"/>
        <w:jc w:val="both"/>
      </w:pPr>
      <w:r>
        <w:t>При эксплуатации деталей пар трения акустикоэмиссионные методы позволяют эффективно выявлять возникающие на п</w:t>
      </w:r>
      <w:r>
        <w:t>о</w:t>
      </w:r>
      <w:r>
        <w:t>верхности дефекты. Так, например, при эк</w:t>
      </w:r>
      <w:r>
        <w:t>с</w:t>
      </w:r>
      <w:r>
        <w:t>плуатации колесных пар на поверхностях к</w:t>
      </w:r>
      <w:r>
        <w:t>а</w:t>
      </w:r>
      <w:r>
        <w:t>тания не допускаются ползуны глубиной б</w:t>
      </w:r>
      <w:r>
        <w:t>о</w:t>
      </w:r>
      <w:r>
        <w:t>лее 1 мм, выщербины глубиной более 10 мм или длиной более 25 мм (для пассажирских вагонов), навары более 0,5 мм, трещины и др. дефекты. Для того чтобы применить акуст</w:t>
      </w:r>
      <w:r>
        <w:t>и</w:t>
      </w:r>
      <w:r>
        <w:t>коэмиссионный метод оперативной оценки качества поверхностей катания вагонных к</w:t>
      </w:r>
      <w:r>
        <w:t>о</w:t>
      </w:r>
      <w:r>
        <w:t>лес возникла необходимость решения сл</w:t>
      </w:r>
      <w:r>
        <w:t>е</w:t>
      </w:r>
      <w:r>
        <w:t>дующих задач. Во-первых, щуп при сканир</w:t>
      </w:r>
      <w:r>
        <w:t>о</w:t>
      </w:r>
      <w:r>
        <w:t>вании поверхности не должен ее деформир</w:t>
      </w:r>
      <w:r>
        <w:t>о</w:t>
      </w:r>
      <w:r>
        <w:t>вать (царапать), поэтому он изготавливается из материала менее твердого (и менее изн</w:t>
      </w:r>
      <w:r>
        <w:t>о</w:t>
      </w:r>
      <w:r>
        <w:t>состойкого). Во-вторых, необходимо обесп</w:t>
      </w:r>
      <w:r>
        <w:t>е</w:t>
      </w:r>
      <w:r>
        <w:t>чить непрерывный контакт щупа при выс</w:t>
      </w:r>
      <w:r>
        <w:t>о</w:t>
      </w:r>
      <w:r>
        <w:t>ких скоростях скольжения, для чего можно увеличить силу прижатия щупа и/или уменьшить его массу. Однако нагружение щупа – неэффективный путь обеспечения чувствительности датчика, поскольку прив</w:t>
      </w:r>
      <w:r>
        <w:t>о</w:t>
      </w:r>
      <w:r>
        <w:t>дит к быстрому изнашиванию щупа. В-третьих, диагностика должна вестись по всей ширине поверхности катания, что для обы</w:t>
      </w:r>
      <w:r>
        <w:t>ч</w:t>
      </w:r>
      <w:r>
        <w:t>ных щуповых методов является сложной з</w:t>
      </w:r>
      <w:r>
        <w:t>а</w:t>
      </w:r>
      <w:r>
        <w:t>дачей. В-четвертых, средства диагностики должны легко интегрироваться в сущес</w:t>
      </w:r>
      <w:r>
        <w:t>т</w:t>
      </w:r>
      <w:r>
        <w:t xml:space="preserve">вующие конструкции вагонных тележек и </w:t>
      </w:r>
      <w:r>
        <w:lastRenderedPageBreak/>
        <w:t>быть простыми, надежными и в то же время современными и наукоемкими.</w:t>
      </w:r>
    </w:p>
    <w:p w:rsidR="00DB7E1E" w:rsidRDefault="00DB7E1E" w:rsidP="009D7A29">
      <w:pPr>
        <w:suppressAutoHyphens w:val="0"/>
        <w:ind w:firstLine="567"/>
        <w:jc w:val="both"/>
      </w:pPr>
      <w:r>
        <w:tab/>
        <w:t>Для решения данных проблем было предложено использовать в качестве зонда металлическую щетку с мягким стальным или латунным ворсом (проволокой диаме</w:t>
      </w:r>
      <w:r>
        <w:t>т</w:t>
      </w:r>
      <w:r>
        <w:t>ром 0,15 мм). Ширина и профиль ворса ще</w:t>
      </w:r>
      <w:r>
        <w:t>т</w:t>
      </w:r>
      <w:r>
        <w:t>ки выбирается в соответствии с профилем и шириной поверхности катания вагонных к</w:t>
      </w:r>
      <w:r>
        <w:t>о</w:t>
      </w:r>
      <w:r>
        <w:t>лес. При этом широкий ряд равномерно ра</w:t>
      </w:r>
      <w:r>
        <w:t>с</w:t>
      </w:r>
      <w:r>
        <w:t>пределенных проволок образует плоский зонд. Сила прижатия щетки выбирается н</w:t>
      </w:r>
      <w:r>
        <w:t>е</w:t>
      </w:r>
      <w:r>
        <w:t>большой (до 5 Н). При этом в условиях см</w:t>
      </w:r>
      <w:r>
        <w:t>а</w:t>
      </w:r>
      <w:r>
        <w:t>зывания колес скорость изнашивания ворса не превышает допустимой величины. Для преобразования сигналов акустической эми</w:t>
      </w:r>
      <w:r>
        <w:t>с</w:t>
      </w:r>
      <w:r>
        <w:t xml:space="preserve">сии в электрический сигнал использовали миниатюрный пъезоэлемент </w:t>
      </w:r>
      <w:r>
        <w:rPr>
          <w:rStyle w:val="txt"/>
        </w:rPr>
        <w:t>PKGS-00LD, приклеенный к</w:t>
      </w:r>
      <w:r>
        <w:t xml:space="preserve"> обратной стороне щетки</w:t>
      </w:r>
      <w:r>
        <w:rPr>
          <w:rStyle w:val="txt"/>
        </w:rPr>
        <w:t>.</w:t>
      </w:r>
      <w:r>
        <w:t xml:space="preserve"> К</w:t>
      </w:r>
      <w:r>
        <w:t>а</w:t>
      </w:r>
      <w:r>
        <w:t>ждая проволока играет роль щупа, скан</w:t>
      </w:r>
      <w:r>
        <w:t>и</w:t>
      </w:r>
      <w:r>
        <w:t>рующего поверхность. Попадание даже о</w:t>
      </w:r>
      <w:r>
        <w:t>д</w:t>
      </w:r>
      <w:r>
        <w:t>ной или нескольких проволок на дефектный участок отражаются на общем фоне регис</w:t>
      </w:r>
      <w:r>
        <w:t>т</w:t>
      </w:r>
      <w:r>
        <w:t xml:space="preserve">рируемого сигнала. </w:t>
      </w:r>
    </w:p>
    <w:p w:rsidR="00DB7E1E" w:rsidRDefault="00DB7E1E" w:rsidP="009D7A29">
      <w:pPr>
        <w:suppressAutoHyphens w:val="0"/>
        <w:ind w:firstLine="567"/>
        <w:jc w:val="both"/>
      </w:pPr>
      <w:r>
        <w:tab/>
        <w:t>Для выявления чувствительности ак</w:t>
      </w:r>
      <w:r>
        <w:t>у</w:t>
      </w:r>
      <w:r>
        <w:t>стикоэмиссионного датчика проведены эк</w:t>
      </w:r>
      <w:r>
        <w:t>с</w:t>
      </w:r>
      <w:r>
        <w:t>периментальные исследования с использов</w:t>
      </w:r>
      <w:r>
        <w:t>а</w:t>
      </w:r>
      <w:r>
        <w:t>нием цилиндрических образцов с различным состоянием поверхности, включая: 1) обр</w:t>
      </w:r>
      <w:r>
        <w:t>а</w:t>
      </w:r>
      <w:r>
        <w:t xml:space="preserve">зец с шероховатостью </w:t>
      </w:r>
      <w:r>
        <w:rPr>
          <w:lang w:val="en-US"/>
        </w:rPr>
        <w:t>Ra</w:t>
      </w:r>
      <w:r>
        <w:t>=10 мкм, соответс</w:t>
      </w:r>
      <w:r>
        <w:t>т</w:t>
      </w:r>
      <w:r>
        <w:t>вующей поверхности новых колес; 2) обр</w:t>
      </w:r>
      <w:r>
        <w:t>а</w:t>
      </w:r>
      <w:r>
        <w:t>зец с выщербинами до 1 мм (допустимый дефект); 3) образец, аналогичный предыд</w:t>
      </w:r>
      <w:r>
        <w:t>у</w:t>
      </w:r>
      <w:r>
        <w:t>щему, но имеющий единичный дефект, м</w:t>
      </w:r>
      <w:r>
        <w:t>о</w:t>
      </w:r>
      <w:r>
        <w:t>делирующий поперечную трещину глубиной 1 мм, оставленный остро заточенным зуб</w:t>
      </w:r>
      <w:r>
        <w:t>и</w:t>
      </w:r>
      <w:r>
        <w:t>лом. Диаметр образцов составлял 25 мм. Ча</w:t>
      </w:r>
      <w:r>
        <w:t>с</w:t>
      </w:r>
      <w:r>
        <w:t>тота вращения 950 мин</w:t>
      </w:r>
      <w:r>
        <w:rPr>
          <w:vertAlign w:val="superscript"/>
        </w:rPr>
        <w:t>-1</w:t>
      </w:r>
      <w:r>
        <w:t>, что соответствует линейной скорости около 4,5 км/час. При и</w:t>
      </w:r>
      <w:r>
        <w:t>с</w:t>
      </w:r>
      <w:r>
        <w:t xml:space="preserve">пытаниях оценивали спектр полученного сигнала (см. рис. 1).  </w:t>
      </w:r>
    </w:p>
    <w:p w:rsidR="00DB7E1E" w:rsidRDefault="00DB7E1E" w:rsidP="009D7A29">
      <w:pPr>
        <w:pStyle w:val="a6"/>
        <w:suppressAutoHyphens w:val="0"/>
        <w:spacing w:after="0" w:line="240" w:lineRule="auto"/>
        <w:rPr>
          <w:rFonts w:eastAsia="Times New Roman"/>
          <w:sz w:val="24"/>
          <w:szCs w:val="24"/>
          <w:lang w:eastAsia="ru-RU"/>
        </w:rPr>
      </w:pPr>
      <w:r>
        <w:rPr>
          <w:rFonts w:eastAsia="Times New Roman"/>
          <w:sz w:val="24"/>
          <w:szCs w:val="24"/>
          <w:lang w:eastAsia="ru-RU"/>
        </w:rPr>
        <w:t>В полученных спектрах наиболее з</w:t>
      </w:r>
      <w:r>
        <w:rPr>
          <w:rFonts w:eastAsia="Times New Roman"/>
          <w:sz w:val="24"/>
          <w:szCs w:val="24"/>
          <w:lang w:eastAsia="ru-RU"/>
        </w:rPr>
        <w:t>а</w:t>
      </w:r>
      <w:r>
        <w:rPr>
          <w:rFonts w:eastAsia="Times New Roman"/>
          <w:sz w:val="24"/>
          <w:szCs w:val="24"/>
          <w:lang w:eastAsia="ru-RU"/>
        </w:rPr>
        <w:t>метные отличия видны не в области частот вращения образца, а в области более высоких частот, близких к 1350 Гц, соответствующих частоте столкновений ворсинок зонда с в</w:t>
      </w:r>
      <w:r>
        <w:rPr>
          <w:rFonts w:eastAsia="Times New Roman"/>
          <w:sz w:val="24"/>
          <w:szCs w:val="24"/>
          <w:lang w:eastAsia="ru-RU"/>
        </w:rPr>
        <w:t>ы</w:t>
      </w:r>
      <w:r>
        <w:rPr>
          <w:rFonts w:eastAsia="Times New Roman"/>
          <w:sz w:val="24"/>
          <w:szCs w:val="24"/>
          <w:lang w:eastAsia="ru-RU"/>
        </w:rPr>
        <w:t xml:space="preserve">ступами неровностей.  </w:t>
      </w:r>
    </w:p>
    <w:p w:rsidR="00DB7E1E" w:rsidRDefault="00DB7E1E" w:rsidP="009D7A29">
      <w:pPr>
        <w:pStyle w:val="a6"/>
        <w:suppressAutoHyphens w:val="0"/>
        <w:spacing w:after="0" w:line="240" w:lineRule="auto"/>
        <w:rPr>
          <w:rFonts w:eastAsia="Times New Roman"/>
          <w:sz w:val="24"/>
          <w:szCs w:val="24"/>
          <w:lang w:eastAsia="ru-RU"/>
        </w:rPr>
      </w:pPr>
      <w:r>
        <w:rPr>
          <w:rFonts w:eastAsia="Times New Roman"/>
          <w:sz w:val="24"/>
          <w:szCs w:val="24"/>
          <w:lang w:eastAsia="ru-RU"/>
        </w:rPr>
        <w:t>В качестве системы сбора и обработки измерительных данных предложено испол</w:t>
      </w:r>
      <w:r>
        <w:rPr>
          <w:rFonts w:eastAsia="Times New Roman"/>
          <w:sz w:val="24"/>
          <w:szCs w:val="24"/>
          <w:lang w:eastAsia="ru-RU"/>
        </w:rPr>
        <w:t>ь</w:t>
      </w:r>
      <w:r>
        <w:rPr>
          <w:rFonts w:eastAsia="Times New Roman"/>
          <w:sz w:val="24"/>
          <w:szCs w:val="24"/>
          <w:lang w:eastAsia="ru-RU"/>
        </w:rPr>
        <w:t>зовать распределенную мультиагентную бе</w:t>
      </w:r>
      <w:r>
        <w:rPr>
          <w:rFonts w:eastAsia="Times New Roman"/>
          <w:sz w:val="24"/>
          <w:szCs w:val="24"/>
          <w:lang w:eastAsia="ru-RU"/>
        </w:rPr>
        <w:t>с</w:t>
      </w:r>
      <w:r>
        <w:rPr>
          <w:rFonts w:eastAsia="Times New Roman"/>
          <w:sz w:val="24"/>
          <w:szCs w:val="24"/>
          <w:lang w:eastAsia="ru-RU"/>
        </w:rPr>
        <w:t xml:space="preserve">проводную сеть датчиков. Каждый датчик-агент состоит из следующих конструктивных </w:t>
      </w:r>
      <w:r>
        <w:rPr>
          <w:rFonts w:eastAsia="Times New Roman"/>
          <w:sz w:val="24"/>
          <w:szCs w:val="24"/>
          <w:lang w:eastAsia="ru-RU"/>
        </w:rPr>
        <w:lastRenderedPageBreak/>
        <w:t>модулей: первичный преобразователь; согл</w:t>
      </w:r>
      <w:r>
        <w:rPr>
          <w:rFonts w:eastAsia="Times New Roman"/>
          <w:sz w:val="24"/>
          <w:szCs w:val="24"/>
          <w:lang w:eastAsia="ru-RU"/>
        </w:rPr>
        <w:t>а</w:t>
      </w:r>
      <w:r>
        <w:rPr>
          <w:rFonts w:eastAsia="Times New Roman"/>
          <w:sz w:val="24"/>
          <w:szCs w:val="24"/>
          <w:lang w:eastAsia="ru-RU"/>
        </w:rPr>
        <w:t>сующий усилитель; аналого-цифровой пр</w:t>
      </w:r>
      <w:r>
        <w:rPr>
          <w:rFonts w:eastAsia="Times New Roman"/>
          <w:sz w:val="24"/>
          <w:szCs w:val="24"/>
          <w:lang w:eastAsia="ru-RU"/>
        </w:rPr>
        <w:t>е</w:t>
      </w:r>
      <w:r>
        <w:rPr>
          <w:rFonts w:eastAsia="Times New Roman"/>
          <w:sz w:val="24"/>
          <w:szCs w:val="24"/>
          <w:lang w:eastAsia="ru-RU"/>
        </w:rPr>
        <w:t>образователь; управляющий микроконтро</w:t>
      </w:r>
      <w:r>
        <w:rPr>
          <w:rFonts w:eastAsia="Times New Roman"/>
          <w:sz w:val="24"/>
          <w:szCs w:val="24"/>
          <w:lang w:eastAsia="ru-RU"/>
        </w:rPr>
        <w:t>л</w:t>
      </w:r>
      <w:r>
        <w:rPr>
          <w:rFonts w:eastAsia="Times New Roman"/>
          <w:sz w:val="24"/>
          <w:szCs w:val="24"/>
          <w:lang w:eastAsia="ru-RU"/>
        </w:rPr>
        <w:t>лер; модуль беспроводной передачи данных.</w:t>
      </w:r>
    </w:p>
    <w:p w:rsidR="004B5642" w:rsidRDefault="004B5642" w:rsidP="004B5642">
      <w:pPr>
        <w:suppressAutoHyphens w:val="0"/>
        <w:ind w:firstLine="12"/>
        <w:jc w:val="center"/>
      </w:pPr>
    </w:p>
    <w:p w:rsidR="004B5642" w:rsidRDefault="004B5642" w:rsidP="004B5642">
      <w:pPr>
        <w:suppressAutoHyphens w:val="0"/>
        <w:ind w:firstLine="12"/>
        <w:jc w:val="center"/>
      </w:pPr>
      <w:r>
        <w:rPr>
          <w:noProof/>
          <w:lang w:eastAsia="ru-RU"/>
        </w:rPr>
        <w:drawing>
          <wp:inline distT="0" distB="0" distL="0" distR="0">
            <wp:extent cx="2752725" cy="13144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52725" cy="1314450"/>
                    </a:xfrm>
                    <a:prstGeom prst="rect">
                      <a:avLst/>
                    </a:prstGeom>
                    <a:solidFill>
                      <a:srgbClr val="FFFFFF"/>
                    </a:solidFill>
                    <a:ln w="9525">
                      <a:noFill/>
                      <a:miter lim="800000"/>
                      <a:headEnd/>
                      <a:tailEnd/>
                    </a:ln>
                  </pic:spPr>
                </pic:pic>
              </a:graphicData>
            </a:graphic>
          </wp:inline>
        </w:drawing>
      </w:r>
      <w:r>
        <w:rPr>
          <w:noProof/>
          <w:lang w:eastAsia="ru-RU"/>
        </w:rPr>
        <w:drawing>
          <wp:inline distT="0" distB="0" distL="0" distR="0">
            <wp:extent cx="2781300" cy="135255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781300" cy="1352550"/>
                    </a:xfrm>
                    <a:prstGeom prst="rect">
                      <a:avLst/>
                    </a:prstGeom>
                    <a:solidFill>
                      <a:srgbClr val="FFFFFF"/>
                    </a:solidFill>
                    <a:ln w="9525">
                      <a:noFill/>
                      <a:miter lim="800000"/>
                      <a:headEnd/>
                      <a:tailEnd/>
                    </a:ln>
                  </pic:spPr>
                </pic:pic>
              </a:graphicData>
            </a:graphic>
          </wp:inline>
        </w:drawing>
      </w:r>
    </w:p>
    <w:p w:rsidR="004B5642" w:rsidRDefault="004B5642" w:rsidP="004B5642">
      <w:pPr>
        <w:suppressAutoHyphens w:val="0"/>
        <w:ind w:firstLine="12"/>
        <w:jc w:val="center"/>
      </w:pPr>
      <w:r>
        <w:rPr>
          <w:noProof/>
          <w:lang w:eastAsia="ru-RU"/>
        </w:rPr>
        <w:drawing>
          <wp:inline distT="0" distB="0" distL="0" distR="0">
            <wp:extent cx="2790825" cy="1343025"/>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790825" cy="1343025"/>
                    </a:xfrm>
                    <a:prstGeom prst="rect">
                      <a:avLst/>
                    </a:prstGeom>
                    <a:solidFill>
                      <a:srgbClr val="FFFFFF"/>
                    </a:solidFill>
                    <a:ln w="9525">
                      <a:noFill/>
                      <a:miter lim="800000"/>
                      <a:headEnd/>
                      <a:tailEnd/>
                    </a:ln>
                  </pic:spPr>
                </pic:pic>
              </a:graphicData>
            </a:graphic>
          </wp:inline>
        </w:drawing>
      </w:r>
      <w:r>
        <w:rPr>
          <w:noProof/>
          <w:lang w:eastAsia="ru-RU"/>
        </w:rPr>
        <w:drawing>
          <wp:inline distT="0" distB="0" distL="0" distR="0">
            <wp:extent cx="2809875" cy="1362075"/>
            <wp:effectExtent l="19050" t="0" r="952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809875" cy="1362075"/>
                    </a:xfrm>
                    <a:prstGeom prst="rect">
                      <a:avLst/>
                    </a:prstGeom>
                    <a:solidFill>
                      <a:srgbClr val="FFFFFF"/>
                    </a:solidFill>
                    <a:ln w="9525">
                      <a:noFill/>
                      <a:miter lim="800000"/>
                      <a:headEnd/>
                      <a:tailEnd/>
                    </a:ln>
                  </pic:spPr>
                </pic:pic>
              </a:graphicData>
            </a:graphic>
          </wp:inline>
        </w:drawing>
      </w:r>
    </w:p>
    <w:p w:rsidR="004B5642" w:rsidRDefault="004B5642" w:rsidP="004B5642">
      <w:pPr>
        <w:suppressAutoHyphens w:val="0"/>
        <w:ind w:firstLine="12"/>
        <w:jc w:val="center"/>
      </w:pPr>
      <w:r>
        <w:t xml:space="preserve">Рис. 1. Спектр сигналов АЭ: а) до </w:t>
      </w:r>
    </w:p>
    <w:p w:rsidR="004B5642" w:rsidRDefault="004B5642" w:rsidP="004B5642">
      <w:pPr>
        <w:suppressAutoHyphens w:val="0"/>
        <w:ind w:firstLine="12"/>
        <w:jc w:val="center"/>
      </w:pPr>
      <w:r>
        <w:t xml:space="preserve">соприкосновения зонда с поверхностью; </w:t>
      </w:r>
    </w:p>
    <w:p w:rsidR="004B5642" w:rsidRDefault="004B5642" w:rsidP="004B5642">
      <w:pPr>
        <w:suppressAutoHyphens w:val="0"/>
        <w:ind w:firstLine="12"/>
        <w:jc w:val="center"/>
      </w:pPr>
      <w:r>
        <w:t xml:space="preserve">б) на неповрежденной поверхности; </w:t>
      </w:r>
    </w:p>
    <w:p w:rsidR="004B5642" w:rsidRDefault="004B5642" w:rsidP="004B5642">
      <w:pPr>
        <w:suppressAutoHyphens w:val="0"/>
        <w:ind w:firstLine="12"/>
        <w:jc w:val="center"/>
      </w:pPr>
      <w:r>
        <w:t xml:space="preserve">в) на поверхности, поврежденной </w:t>
      </w:r>
    </w:p>
    <w:p w:rsidR="004B5642" w:rsidRDefault="004B5642" w:rsidP="004B5642">
      <w:pPr>
        <w:suppressAutoHyphens w:val="0"/>
        <w:ind w:firstLine="12"/>
        <w:jc w:val="center"/>
      </w:pPr>
      <w:r>
        <w:t>в допустимых пределах; г) на поверх-</w:t>
      </w:r>
    </w:p>
    <w:p w:rsidR="004B5642" w:rsidRDefault="004B5642" w:rsidP="004B5642">
      <w:pPr>
        <w:suppressAutoHyphens w:val="0"/>
        <w:ind w:firstLine="12"/>
        <w:jc w:val="center"/>
        <w:rPr>
          <w:kern w:val="1"/>
          <w:lang w:eastAsia="ru-RU"/>
        </w:rPr>
      </w:pPr>
      <w:r>
        <w:t>ности с критическим дефектом.</w:t>
      </w:r>
    </w:p>
    <w:p w:rsidR="004B5642" w:rsidRDefault="004B5642" w:rsidP="009D7A29">
      <w:pPr>
        <w:pStyle w:val="a6"/>
        <w:suppressAutoHyphens w:val="0"/>
        <w:spacing w:after="0" w:line="240" w:lineRule="auto"/>
        <w:rPr>
          <w:rFonts w:eastAsia="Times New Roman"/>
          <w:sz w:val="24"/>
          <w:szCs w:val="24"/>
          <w:lang w:eastAsia="ru-RU"/>
        </w:rPr>
      </w:pPr>
    </w:p>
    <w:p w:rsidR="00DB7E1E" w:rsidRDefault="00DB7E1E" w:rsidP="009D7A29">
      <w:pPr>
        <w:pStyle w:val="a6"/>
        <w:suppressAutoHyphens w:val="0"/>
        <w:spacing w:after="0" w:line="240" w:lineRule="auto"/>
        <w:rPr>
          <w:rFonts w:eastAsia="Times New Roman"/>
          <w:sz w:val="24"/>
          <w:szCs w:val="24"/>
          <w:lang w:eastAsia="ru-RU"/>
        </w:rPr>
      </w:pPr>
      <w:r>
        <w:rPr>
          <w:rFonts w:eastAsia="Times New Roman"/>
          <w:sz w:val="24"/>
          <w:szCs w:val="24"/>
          <w:lang w:eastAsia="ru-RU"/>
        </w:rPr>
        <w:t>Структурная схема датчика-агента бе</w:t>
      </w:r>
      <w:r>
        <w:rPr>
          <w:rFonts w:eastAsia="Times New Roman"/>
          <w:sz w:val="24"/>
          <w:szCs w:val="24"/>
          <w:lang w:eastAsia="ru-RU"/>
        </w:rPr>
        <w:t>с</w:t>
      </w:r>
      <w:r>
        <w:rPr>
          <w:rFonts w:eastAsia="Times New Roman"/>
          <w:sz w:val="24"/>
          <w:szCs w:val="24"/>
          <w:lang w:eastAsia="ru-RU"/>
        </w:rPr>
        <w:t>проводной технологии сбора и обработки данных диагностики представлена на рису</w:t>
      </w:r>
      <w:r>
        <w:rPr>
          <w:rFonts w:eastAsia="Times New Roman"/>
          <w:sz w:val="24"/>
          <w:szCs w:val="24"/>
          <w:lang w:eastAsia="ru-RU"/>
        </w:rPr>
        <w:t>н</w:t>
      </w:r>
      <w:r>
        <w:rPr>
          <w:rFonts w:eastAsia="Times New Roman"/>
          <w:sz w:val="24"/>
          <w:szCs w:val="24"/>
          <w:lang w:eastAsia="ru-RU"/>
        </w:rPr>
        <w:t>ке 2.</w:t>
      </w:r>
    </w:p>
    <w:p w:rsidR="00DB7E1E" w:rsidRDefault="004B5642" w:rsidP="009D7A29">
      <w:pPr>
        <w:pStyle w:val="a6"/>
        <w:suppressAutoHyphens w:val="0"/>
        <w:spacing w:after="0" w:line="240" w:lineRule="auto"/>
        <w:rPr>
          <w:rFonts w:eastAsia="Times New Roman"/>
          <w:sz w:val="24"/>
          <w:szCs w:val="24"/>
          <w:lang w:eastAsia="ru-RU"/>
        </w:rPr>
      </w:pPr>
      <w:r>
        <w:rPr>
          <w:rFonts w:eastAsia="Times New Roman"/>
          <w:sz w:val="24"/>
          <w:szCs w:val="24"/>
          <w:lang w:eastAsia="ru-RU"/>
        </w:rPr>
        <w:t>Поступающий с первичного преобраз</w:t>
      </w:r>
      <w:r>
        <w:rPr>
          <w:rFonts w:eastAsia="Times New Roman"/>
          <w:sz w:val="24"/>
          <w:szCs w:val="24"/>
          <w:lang w:eastAsia="ru-RU"/>
        </w:rPr>
        <w:t>о</w:t>
      </w:r>
      <w:r>
        <w:rPr>
          <w:rFonts w:eastAsia="Times New Roman"/>
          <w:sz w:val="24"/>
          <w:szCs w:val="24"/>
          <w:lang w:eastAsia="ru-RU"/>
        </w:rPr>
        <w:t>вателя измерительный сигнал, проходя через согласующий усилитель, поступает на анал</w:t>
      </w:r>
      <w:r>
        <w:rPr>
          <w:rFonts w:eastAsia="Times New Roman"/>
          <w:sz w:val="24"/>
          <w:szCs w:val="24"/>
          <w:lang w:eastAsia="ru-RU"/>
        </w:rPr>
        <w:t>о</w:t>
      </w:r>
      <w:r>
        <w:rPr>
          <w:rFonts w:eastAsia="Times New Roman"/>
          <w:sz w:val="24"/>
          <w:szCs w:val="24"/>
          <w:lang w:eastAsia="ru-RU"/>
        </w:rPr>
        <w:t>го-цифровой преобразователь. Коэффициент усиления согласующего усилителя и частота дискретизации сигнала управляется с микр</w:t>
      </w:r>
      <w:r>
        <w:rPr>
          <w:rFonts w:eastAsia="Times New Roman"/>
          <w:sz w:val="24"/>
          <w:szCs w:val="24"/>
          <w:lang w:eastAsia="ru-RU"/>
        </w:rPr>
        <w:t>о</w:t>
      </w:r>
      <w:r>
        <w:rPr>
          <w:rFonts w:eastAsia="Times New Roman"/>
          <w:sz w:val="24"/>
          <w:szCs w:val="24"/>
          <w:lang w:eastAsia="ru-RU"/>
        </w:rPr>
        <w:lastRenderedPageBreak/>
        <w:t>контроллера. Микроконтроллер собирает дискретные временные отчеты сигнала с ан</w:t>
      </w:r>
      <w:r>
        <w:rPr>
          <w:rFonts w:eastAsia="Times New Roman"/>
          <w:sz w:val="24"/>
          <w:szCs w:val="24"/>
          <w:lang w:eastAsia="ru-RU"/>
        </w:rPr>
        <w:t>а</w:t>
      </w:r>
      <w:r>
        <w:rPr>
          <w:rFonts w:eastAsia="Times New Roman"/>
          <w:sz w:val="24"/>
          <w:szCs w:val="24"/>
          <w:lang w:eastAsia="ru-RU"/>
        </w:rPr>
        <w:t>лого-цифрового преобразователя и обрабат</w:t>
      </w:r>
      <w:r>
        <w:rPr>
          <w:rFonts w:eastAsia="Times New Roman"/>
          <w:sz w:val="24"/>
          <w:szCs w:val="24"/>
          <w:lang w:eastAsia="ru-RU"/>
        </w:rPr>
        <w:t>ы</w:t>
      </w:r>
      <w:r>
        <w:rPr>
          <w:rFonts w:eastAsia="Times New Roman"/>
          <w:sz w:val="24"/>
          <w:szCs w:val="24"/>
          <w:lang w:eastAsia="ru-RU"/>
        </w:rPr>
        <w:t>вает их.</w:t>
      </w:r>
    </w:p>
    <w:p w:rsidR="004B5642" w:rsidRDefault="004B5642" w:rsidP="009D7A29">
      <w:pPr>
        <w:pStyle w:val="a6"/>
        <w:suppressAutoHyphens w:val="0"/>
        <w:spacing w:after="0" w:line="240" w:lineRule="auto"/>
        <w:rPr>
          <w:rFonts w:eastAsia="Times New Roman"/>
          <w:sz w:val="24"/>
          <w:szCs w:val="24"/>
          <w:lang w:eastAsia="ru-RU"/>
        </w:rPr>
      </w:pPr>
    </w:p>
    <w:p w:rsidR="00DB7E1E" w:rsidRDefault="009D7A29" w:rsidP="004B5642">
      <w:pPr>
        <w:pStyle w:val="a6"/>
        <w:suppressAutoHyphens w:val="0"/>
        <w:spacing w:after="0" w:line="240" w:lineRule="auto"/>
        <w:ind w:firstLine="0"/>
        <w:jc w:val="center"/>
        <w:rPr>
          <w:rFonts w:eastAsia="Times New Roman"/>
          <w:lang w:eastAsia="ru-RU"/>
        </w:rPr>
      </w:pPr>
      <w:r>
        <w:rPr>
          <w:rFonts w:eastAsia="Times New Roman"/>
          <w:noProof/>
          <w:sz w:val="24"/>
          <w:szCs w:val="24"/>
          <w:lang w:eastAsia="ru-RU"/>
        </w:rPr>
        <w:drawing>
          <wp:inline distT="0" distB="0" distL="0" distR="0">
            <wp:extent cx="2800350" cy="16668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800350" cy="1666875"/>
                    </a:xfrm>
                    <a:prstGeom prst="rect">
                      <a:avLst/>
                    </a:prstGeom>
                    <a:solidFill>
                      <a:srgbClr val="FFFFFF"/>
                    </a:solidFill>
                    <a:ln w="9525">
                      <a:noFill/>
                      <a:miter lim="800000"/>
                      <a:headEnd/>
                      <a:tailEnd/>
                    </a:ln>
                  </pic:spPr>
                </pic:pic>
              </a:graphicData>
            </a:graphic>
          </wp:inline>
        </w:drawing>
      </w:r>
    </w:p>
    <w:p w:rsidR="004B5642" w:rsidRDefault="00DB7E1E" w:rsidP="004B5642">
      <w:pPr>
        <w:pStyle w:val="13"/>
        <w:suppressAutoHyphens w:val="0"/>
        <w:spacing w:before="0" w:after="0"/>
        <w:rPr>
          <w:rFonts w:eastAsia="Times New Roman"/>
          <w:lang w:eastAsia="ru-RU"/>
        </w:rPr>
      </w:pPr>
      <w:r>
        <w:rPr>
          <w:rFonts w:eastAsia="Times New Roman"/>
          <w:lang w:eastAsia="ru-RU"/>
        </w:rPr>
        <w:t>Рис. 2. Структурная схема датчика-агента</w:t>
      </w:r>
    </w:p>
    <w:p w:rsidR="004B5642" w:rsidRDefault="00DB7E1E" w:rsidP="004B5642">
      <w:pPr>
        <w:pStyle w:val="13"/>
        <w:suppressAutoHyphens w:val="0"/>
        <w:spacing w:before="0" w:after="0"/>
        <w:rPr>
          <w:rFonts w:eastAsia="Times New Roman"/>
          <w:lang w:eastAsia="ru-RU"/>
        </w:rPr>
      </w:pPr>
      <w:r>
        <w:rPr>
          <w:rFonts w:eastAsia="Times New Roman"/>
          <w:lang w:eastAsia="ru-RU"/>
        </w:rPr>
        <w:t xml:space="preserve">беспроводной технологии сбора </w:t>
      </w:r>
    </w:p>
    <w:p w:rsidR="00DB7E1E" w:rsidRDefault="00DB7E1E" w:rsidP="004B5642">
      <w:pPr>
        <w:pStyle w:val="13"/>
        <w:suppressAutoHyphens w:val="0"/>
        <w:spacing w:before="0" w:after="0"/>
        <w:rPr>
          <w:rFonts w:eastAsia="Times New Roman"/>
          <w:shd w:val="clear" w:color="auto" w:fill="FFFF00"/>
          <w:lang w:eastAsia="ru-RU"/>
        </w:rPr>
      </w:pPr>
      <w:r>
        <w:rPr>
          <w:rFonts w:eastAsia="Times New Roman"/>
          <w:lang w:eastAsia="ru-RU"/>
        </w:rPr>
        <w:t>и обработки данных диагностики.</w:t>
      </w:r>
    </w:p>
    <w:p w:rsidR="00DB7E1E" w:rsidRDefault="00DB7E1E" w:rsidP="009D7A29">
      <w:pPr>
        <w:pStyle w:val="a6"/>
        <w:suppressAutoHyphens w:val="0"/>
        <w:spacing w:after="0" w:line="240" w:lineRule="auto"/>
        <w:rPr>
          <w:rFonts w:eastAsia="Times New Roman"/>
          <w:sz w:val="24"/>
          <w:szCs w:val="24"/>
          <w:shd w:val="clear" w:color="auto" w:fill="FFFF00"/>
          <w:lang w:eastAsia="ru-RU"/>
        </w:rPr>
      </w:pPr>
    </w:p>
    <w:p w:rsidR="00DB7E1E" w:rsidRDefault="00DB7E1E" w:rsidP="009D7A29">
      <w:pPr>
        <w:pStyle w:val="a6"/>
        <w:suppressAutoHyphens w:val="0"/>
        <w:spacing w:after="0" w:line="240" w:lineRule="auto"/>
        <w:rPr>
          <w:rFonts w:eastAsia="Times New Roman"/>
          <w:sz w:val="24"/>
          <w:szCs w:val="24"/>
          <w:lang w:eastAsia="ru-RU"/>
        </w:rPr>
      </w:pPr>
      <w:r>
        <w:rPr>
          <w:rFonts w:eastAsia="Times New Roman"/>
          <w:sz w:val="24"/>
          <w:szCs w:val="24"/>
          <w:lang w:eastAsia="ru-RU"/>
        </w:rPr>
        <w:t>Датчики-агенты, использующие бе</w:t>
      </w:r>
      <w:r>
        <w:rPr>
          <w:rFonts w:eastAsia="Times New Roman"/>
          <w:sz w:val="24"/>
          <w:szCs w:val="24"/>
          <w:lang w:eastAsia="ru-RU"/>
        </w:rPr>
        <w:t>с</w:t>
      </w:r>
      <w:r>
        <w:rPr>
          <w:rFonts w:eastAsia="Times New Roman"/>
          <w:sz w:val="24"/>
          <w:szCs w:val="24"/>
          <w:lang w:eastAsia="ru-RU"/>
        </w:rPr>
        <w:t>проводную связь для информационного взаимодействия, позволят значительно упр</w:t>
      </w:r>
      <w:r>
        <w:rPr>
          <w:rFonts w:eastAsia="Times New Roman"/>
          <w:sz w:val="24"/>
          <w:szCs w:val="24"/>
          <w:lang w:eastAsia="ru-RU"/>
        </w:rPr>
        <w:t>о</w:t>
      </w:r>
      <w:r>
        <w:rPr>
          <w:rFonts w:eastAsia="Times New Roman"/>
          <w:sz w:val="24"/>
          <w:szCs w:val="24"/>
          <w:lang w:eastAsia="ru-RU"/>
        </w:rPr>
        <w:t>стить внедрение рассматриваемой технол</w:t>
      </w:r>
      <w:r>
        <w:rPr>
          <w:rFonts w:eastAsia="Times New Roman"/>
          <w:sz w:val="24"/>
          <w:szCs w:val="24"/>
          <w:lang w:eastAsia="ru-RU"/>
        </w:rPr>
        <w:t>о</w:t>
      </w:r>
      <w:r>
        <w:rPr>
          <w:rFonts w:eastAsia="Times New Roman"/>
          <w:sz w:val="24"/>
          <w:szCs w:val="24"/>
          <w:lang w:eastAsia="ru-RU"/>
        </w:rPr>
        <w:t>гии в эксплуатацию по причине отсутствия необходимости монтажа проводной инфр</w:t>
      </w:r>
      <w:r>
        <w:rPr>
          <w:rFonts w:eastAsia="Times New Roman"/>
          <w:sz w:val="24"/>
          <w:szCs w:val="24"/>
          <w:lang w:eastAsia="ru-RU"/>
        </w:rPr>
        <w:t>а</w:t>
      </w:r>
      <w:r>
        <w:rPr>
          <w:rFonts w:eastAsia="Times New Roman"/>
          <w:sz w:val="24"/>
          <w:szCs w:val="24"/>
          <w:lang w:eastAsia="ru-RU"/>
        </w:rPr>
        <w:t>структуры, охватывающей все узлы сбора данных.</w:t>
      </w:r>
    </w:p>
    <w:p w:rsidR="00DB7E1E" w:rsidRDefault="00DB7E1E" w:rsidP="009D7A29">
      <w:pPr>
        <w:pStyle w:val="a6"/>
        <w:suppressAutoHyphens w:val="0"/>
        <w:spacing w:after="0" w:line="240" w:lineRule="auto"/>
        <w:rPr>
          <w:rFonts w:eastAsia="Times New Roman"/>
          <w:sz w:val="24"/>
          <w:szCs w:val="24"/>
          <w:lang w:eastAsia="ru-RU"/>
        </w:rPr>
      </w:pPr>
      <w:r>
        <w:rPr>
          <w:rFonts w:eastAsia="Times New Roman"/>
          <w:sz w:val="24"/>
          <w:szCs w:val="24"/>
          <w:lang w:eastAsia="ru-RU"/>
        </w:rPr>
        <w:t>Описываемая технология диагностики железнодорожного состава осуществляет сбор и обработку множество измерительных потоков, которые находятся в определенной взаимосвязи друг с другом. Так, например, частотные характеристики сигналов, пол</w:t>
      </w:r>
      <w:r>
        <w:rPr>
          <w:rFonts w:eastAsia="Times New Roman"/>
          <w:sz w:val="24"/>
          <w:szCs w:val="24"/>
          <w:lang w:eastAsia="ru-RU"/>
        </w:rPr>
        <w:t>у</w:t>
      </w:r>
      <w:r>
        <w:rPr>
          <w:rFonts w:eastAsia="Times New Roman"/>
          <w:sz w:val="24"/>
          <w:szCs w:val="24"/>
          <w:lang w:eastAsia="ru-RU"/>
        </w:rPr>
        <w:t>чаемые с колес платформы, имеют соста</w:t>
      </w:r>
      <w:r>
        <w:rPr>
          <w:rFonts w:eastAsia="Times New Roman"/>
          <w:sz w:val="24"/>
          <w:szCs w:val="24"/>
          <w:lang w:eastAsia="ru-RU"/>
        </w:rPr>
        <w:t>в</w:t>
      </w:r>
      <w:r>
        <w:rPr>
          <w:rFonts w:eastAsia="Times New Roman"/>
          <w:sz w:val="24"/>
          <w:szCs w:val="24"/>
          <w:lang w:eastAsia="ru-RU"/>
        </w:rPr>
        <w:t>ляющие, которые определяются не только качественными характеристиками этих колес, но и профилем железнодорожного полотна, вибрациями силовой установки, амортизац</w:t>
      </w:r>
      <w:r>
        <w:rPr>
          <w:rFonts w:eastAsia="Times New Roman"/>
          <w:sz w:val="24"/>
          <w:szCs w:val="24"/>
          <w:lang w:eastAsia="ru-RU"/>
        </w:rPr>
        <w:t>и</w:t>
      </w:r>
      <w:r>
        <w:rPr>
          <w:rFonts w:eastAsia="Times New Roman"/>
          <w:sz w:val="24"/>
          <w:szCs w:val="24"/>
          <w:lang w:eastAsia="ru-RU"/>
        </w:rPr>
        <w:t xml:space="preserve">ей платформы и многих других факторов. В </w:t>
      </w:r>
      <w:r>
        <w:rPr>
          <w:rFonts w:eastAsia="Times New Roman"/>
          <w:sz w:val="24"/>
          <w:szCs w:val="24"/>
          <w:lang w:eastAsia="ru-RU"/>
        </w:rPr>
        <w:lastRenderedPageBreak/>
        <w:t>связи с этим предлагается использовать мультиагентный принцип обработки данных, при котором диагностические информацио</w:t>
      </w:r>
      <w:r>
        <w:rPr>
          <w:rFonts w:eastAsia="Times New Roman"/>
          <w:sz w:val="24"/>
          <w:szCs w:val="24"/>
          <w:lang w:eastAsia="ru-RU"/>
        </w:rPr>
        <w:t>н</w:t>
      </w:r>
      <w:r>
        <w:rPr>
          <w:rFonts w:eastAsia="Times New Roman"/>
          <w:sz w:val="24"/>
          <w:szCs w:val="24"/>
          <w:lang w:eastAsia="ru-RU"/>
        </w:rPr>
        <w:t>ные потоки обрабатываются внутри среды датчиков-агентов путем их взаимодействия между собой. В результате обработки да</w:t>
      </w:r>
      <w:r>
        <w:rPr>
          <w:rFonts w:eastAsia="Times New Roman"/>
          <w:sz w:val="24"/>
          <w:szCs w:val="24"/>
          <w:lang w:eastAsia="ru-RU"/>
        </w:rPr>
        <w:t>н</w:t>
      </w:r>
      <w:r>
        <w:rPr>
          <w:rFonts w:eastAsia="Times New Roman"/>
          <w:sz w:val="24"/>
          <w:szCs w:val="24"/>
          <w:lang w:eastAsia="ru-RU"/>
        </w:rPr>
        <w:t>ных, каждый датчик-агент получает агрег</w:t>
      </w:r>
      <w:r>
        <w:rPr>
          <w:rFonts w:eastAsia="Times New Roman"/>
          <w:sz w:val="24"/>
          <w:szCs w:val="24"/>
          <w:lang w:eastAsia="ru-RU"/>
        </w:rPr>
        <w:t>и</w:t>
      </w:r>
      <w:r>
        <w:rPr>
          <w:rFonts w:eastAsia="Times New Roman"/>
          <w:sz w:val="24"/>
          <w:szCs w:val="24"/>
          <w:lang w:eastAsia="ru-RU"/>
        </w:rPr>
        <w:t>рованную информацию о состоянии мех</w:t>
      </w:r>
      <w:r>
        <w:rPr>
          <w:rFonts w:eastAsia="Times New Roman"/>
          <w:sz w:val="24"/>
          <w:szCs w:val="24"/>
          <w:lang w:eastAsia="ru-RU"/>
        </w:rPr>
        <w:t>а</w:t>
      </w:r>
      <w:r>
        <w:rPr>
          <w:rFonts w:eastAsia="Times New Roman"/>
          <w:sz w:val="24"/>
          <w:szCs w:val="24"/>
          <w:lang w:eastAsia="ru-RU"/>
        </w:rPr>
        <w:t>низмов, которая при помощи определенных заранее паттернов наделяется конкретной в</w:t>
      </w:r>
      <w:r>
        <w:rPr>
          <w:rFonts w:eastAsia="Times New Roman"/>
          <w:sz w:val="24"/>
          <w:szCs w:val="24"/>
          <w:lang w:eastAsia="ru-RU"/>
        </w:rPr>
        <w:t>е</w:t>
      </w:r>
      <w:r>
        <w:rPr>
          <w:rFonts w:eastAsia="Times New Roman"/>
          <w:sz w:val="24"/>
          <w:szCs w:val="24"/>
          <w:lang w:eastAsia="ru-RU"/>
        </w:rPr>
        <w:t>личиной значимости. Описываемые паттерны представляют собой структуру, определя</w:t>
      </w:r>
      <w:r>
        <w:rPr>
          <w:rFonts w:eastAsia="Times New Roman"/>
          <w:sz w:val="24"/>
          <w:szCs w:val="24"/>
          <w:lang w:eastAsia="ru-RU"/>
        </w:rPr>
        <w:t>ю</w:t>
      </w:r>
      <w:r>
        <w:rPr>
          <w:rFonts w:eastAsia="Times New Roman"/>
          <w:sz w:val="24"/>
          <w:szCs w:val="24"/>
          <w:lang w:eastAsia="ru-RU"/>
        </w:rPr>
        <w:t>щую методы агрегирования и взаимного ан</w:t>
      </w:r>
      <w:r>
        <w:rPr>
          <w:rFonts w:eastAsia="Times New Roman"/>
          <w:sz w:val="24"/>
          <w:szCs w:val="24"/>
          <w:lang w:eastAsia="ru-RU"/>
        </w:rPr>
        <w:t>а</w:t>
      </w:r>
      <w:r>
        <w:rPr>
          <w:rFonts w:eastAsia="Times New Roman"/>
          <w:sz w:val="24"/>
          <w:szCs w:val="24"/>
          <w:lang w:eastAsia="ru-RU"/>
        </w:rPr>
        <w:t>лиза диагностических данных, а также зав</w:t>
      </w:r>
      <w:r>
        <w:rPr>
          <w:rFonts w:eastAsia="Times New Roman"/>
          <w:sz w:val="24"/>
          <w:szCs w:val="24"/>
          <w:lang w:eastAsia="ru-RU"/>
        </w:rPr>
        <w:t>и</w:t>
      </w:r>
      <w:r>
        <w:rPr>
          <w:rFonts w:eastAsia="Times New Roman"/>
          <w:sz w:val="24"/>
          <w:szCs w:val="24"/>
          <w:lang w:eastAsia="ru-RU"/>
        </w:rPr>
        <w:t>симость степени значимости от их конкре</w:t>
      </w:r>
      <w:r>
        <w:rPr>
          <w:rFonts w:eastAsia="Times New Roman"/>
          <w:sz w:val="24"/>
          <w:szCs w:val="24"/>
          <w:lang w:eastAsia="ru-RU"/>
        </w:rPr>
        <w:t>т</w:t>
      </w:r>
      <w:r>
        <w:rPr>
          <w:rFonts w:eastAsia="Times New Roman"/>
          <w:sz w:val="24"/>
          <w:szCs w:val="24"/>
          <w:lang w:eastAsia="ru-RU"/>
        </w:rPr>
        <w:t>ных значений. Степень значимости результ</w:t>
      </w:r>
      <w:r>
        <w:rPr>
          <w:rFonts w:eastAsia="Times New Roman"/>
          <w:sz w:val="24"/>
          <w:szCs w:val="24"/>
          <w:lang w:eastAsia="ru-RU"/>
        </w:rPr>
        <w:t>а</w:t>
      </w:r>
      <w:r>
        <w:rPr>
          <w:rFonts w:eastAsia="Times New Roman"/>
          <w:sz w:val="24"/>
          <w:szCs w:val="24"/>
          <w:lang w:eastAsia="ru-RU"/>
        </w:rPr>
        <w:t>тов обработки определяет необходимость журналирования на сервере и/или оповещ</w:t>
      </w:r>
      <w:r>
        <w:rPr>
          <w:rFonts w:eastAsia="Times New Roman"/>
          <w:sz w:val="24"/>
          <w:szCs w:val="24"/>
          <w:lang w:eastAsia="ru-RU"/>
        </w:rPr>
        <w:t>е</w:t>
      </w:r>
      <w:r>
        <w:rPr>
          <w:rFonts w:eastAsia="Times New Roman"/>
          <w:sz w:val="24"/>
          <w:szCs w:val="24"/>
          <w:lang w:eastAsia="ru-RU"/>
        </w:rPr>
        <w:t>ния  управляющего персонала.</w:t>
      </w:r>
    </w:p>
    <w:p w:rsidR="00DB7E1E" w:rsidRDefault="00DB7E1E" w:rsidP="009D7A29">
      <w:pPr>
        <w:pStyle w:val="a6"/>
        <w:suppressAutoHyphens w:val="0"/>
        <w:spacing w:after="0" w:line="240" w:lineRule="auto"/>
        <w:rPr>
          <w:rFonts w:eastAsia="Times New Roman"/>
          <w:sz w:val="24"/>
          <w:szCs w:val="24"/>
          <w:lang w:eastAsia="ru-RU"/>
        </w:rPr>
      </w:pPr>
      <w:r>
        <w:rPr>
          <w:rFonts w:eastAsia="Times New Roman"/>
          <w:sz w:val="24"/>
          <w:szCs w:val="24"/>
          <w:lang w:eastAsia="ru-RU"/>
        </w:rPr>
        <w:t>Исходя из проведения совокупного ан</w:t>
      </w:r>
      <w:r>
        <w:rPr>
          <w:rFonts w:eastAsia="Times New Roman"/>
          <w:sz w:val="24"/>
          <w:szCs w:val="24"/>
          <w:lang w:eastAsia="ru-RU"/>
        </w:rPr>
        <w:t>а</w:t>
      </w:r>
      <w:r>
        <w:rPr>
          <w:rFonts w:eastAsia="Times New Roman"/>
          <w:sz w:val="24"/>
          <w:szCs w:val="24"/>
          <w:lang w:eastAsia="ru-RU"/>
        </w:rPr>
        <w:t>лиза диагностических параметров предпол</w:t>
      </w:r>
      <w:r>
        <w:rPr>
          <w:rFonts w:eastAsia="Times New Roman"/>
          <w:sz w:val="24"/>
          <w:szCs w:val="24"/>
          <w:lang w:eastAsia="ru-RU"/>
        </w:rPr>
        <w:t>а</w:t>
      </w:r>
      <w:r>
        <w:rPr>
          <w:rFonts w:eastAsia="Times New Roman"/>
          <w:sz w:val="24"/>
          <w:szCs w:val="24"/>
          <w:lang w:eastAsia="ru-RU"/>
        </w:rPr>
        <w:t>гается обмен между датчиками-агентами а</w:t>
      </w:r>
      <w:r>
        <w:rPr>
          <w:rFonts w:eastAsia="Times New Roman"/>
          <w:sz w:val="24"/>
          <w:szCs w:val="24"/>
          <w:lang w:eastAsia="ru-RU"/>
        </w:rPr>
        <w:t>г</w:t>
      </w:r>
      <w:r>
        <w:rPr>
          <w:rFonts w:eastAsia="Times New Roman"/>
          <w:sz w:val="24"/>
          <w:szCs w:val="24"/>
          <w:lang w:eastAsia="ru-RU"/>
        </w:rPr>
        <w:t>регированной информацией, выделенной ими в результате обработки временных отчетов. Для осуществления данного обмена в инте</w:t>
      </w:r>
      <w:r>
        <w:rPr>
          <w:rFonts w:eastAsia="Times New Roman"/>
          <w:sz w:val="24"/>
          <w:szCs w:val="24"/>
          <w:lang w:eastAsia="ru-RU"/>
        </w:rPr>
        <w:t>р</w:t>
      </w:r>
      <w:r>
        <w:rPr>
          <w:rFonts w:eastAsia="Times New Roman"/>
          <w:sz w:val="24"/>
          <w:szCs w:val="24"/>
          <w:lang w:eastAsia="ru-RU"/>
        </w:rPr>
        <w:t>фейсе взаимодействия датчиков-агентов пр</w:t>
      </w:r>
      <w:r>
        <w:rPr>
          <w:rFonts w:eastAsia="Times New Roman"/>
          <w:sz w:val="24"/>
          <w:szCs w:val="24"/>
          <w:lang w:eastAsia="ru-RU"/>
        </w:rPr>
        <w:t>е</w:t>
      </w:r>
      <w:r>
        <w:rPr>
          <w:rFonts w:eastAsia="Times New Roman"/>
          <w:sz w:val="24"/>
          <w:szCs w:val="24"/>
          <w:lang w:eastAsia="ru-RU"/>
        </w:rPr>
        <w:t>дусмотрен инструментарий для публиков</w:t>
      </w:r>
      <w:r>
        <w:rPr>
          <w:rFonts w:eastAsia="Times New Roman"/>
          <w:sz w:val="24"/>
          <w:szCs w:val="24"/>
          <w:lang w:eastAsia="ru-RU"/>
        </w:rPr>
        <w:t>а</w:t>
      </w:r>
      <w:r>
        <w:rPr>
          <w:rFonts w:eastAsia="Times New Roman"/>
          <w:sz w:val="24"/>
          <w:szCs w:val="24"/>
          <w:lang w:eastAsia="ru-RU"/>
        </w:rPr>
        <w:t>ния сервисов агрегирования данных, а также их использования. Через сервисы агрегир</w:t>
      </w:r>
      <w:r>
        <w:rPr>
          <w:rFonts w:eastAsia="Times New Roman"/>
          <w:sz w:val="24"/>
          <w:szCs w:val="24"/>
          <w:lang w:eastAsia="ru-RU"/>
        </w:rPr>
        <w:t>о</w:t>
      </w:r>
      <w:r>
        <w:rPr>
          <w:rFonts w:eastAsia="Times New Roman"/>
          <w:sz w:val="24"/>
          <w:szCs w:val="24"/>
          <w:lang w:eastAsia="ru-RU"/>
        </w:rPr>
        <w:t>вания данных датчики-агенты имеют во</w:t>
      </w:r>
      <w:r>
        <w:rPr>
          <w:rFonts w:eastAsia="Times New Roman"/>
          <w:sz w:val="24"/>
          <w:szCs w:val="24"/>
          <w:lang w:eastAsia="ru-RU"/>
        </w:rPr>
        <w:t>з</w:t>
      </w:r>
      <w:r>
        <w:rPr>
          <w:rFonts w:eastAsia="Times New Roman"/>
          <w:sz w:val="24"/>
          <w:szCs w:val="24"/>
          <w:lang w:eastAsia="ru-RU"/>
        </w:rPr>
        <w:t>можность запросить информацию, необход</w:t>
      </w:r>
      <w:r>
        <w:rPr>
          <w:rFonts w:eastAsia="Times New Roman"/>
          <w:sz w:val="24"/>
          <w:szCs w:val="24"/>
          <w:lang w:eastAsia="ru-RU"/>
        </w:rPr>
        <w:t>и</w:t>
      </w:r>
      <w:r>
        <w:rPr>
          <w:rFonts w:eastAsia="Times New Roman"/>
          <w:sz w:val="24"/>
          <w:szCs w:val="24"/>
          <w:lang w:eastAsia="ru-RU"/>
        </w:rPr>
        <w:t>мую для комплексного анализа показателей в соответствии с обрабатываемым паттерном.</w:t>
      </w:r>
    </w:p>
    <w:p w:rsidR="00DB7E1E" w:rsidRDefault="00DB7E1E" w:rsidP="009D7A29">
      <w:pPr>
        <w:pStyle w:val="a6"/>
        <w:suppressAutoHyphens w:val="0"/>
        <w:spacing w:after="0" w:line="240" w:lineRule="auto"/>
      </w:pPr>
      <w:r>
        <w:rPr>
          <w:rFonts w:eastAsia="Times New Roman"/>
          <w:sz w:val="24"/>
          <w:szCs w:val="24"/>
          <w:lang w:eastAsia="ru-RU"/>
        </w:rPr>
        <w:t>Таким образом, представленная техн</w:t>
      </w:r>
      <w:r>
        <w:rPr>
          <w:rFonts w:eastAsia="Times New Roman"/>
          <w:sz w:val="24"/>
          <w:szCs w:val="24"/>
          <w:lang w:eastAsia="ru-RU"/>
        </w:rPr>
        <w:t>о</w:t>
      </w:r>
      <w:r>
        <w:rPr>
          <w:rFonts w:eastAsia="Times New Roman"/>
          <w:sz w:val="24"/>
          <w:szCs w:val="24"/>
          <w:lang w:eastAsia="ru-RU"/>
        </w:rPr>
        <w:t>логия решает задачи сбора и обработки да</w:t>
      </w:r>
      <w:r>
        <w:rPr>
          <w:rFonts w:eastAsia="Times New Roman"/>
          <w:sz w:val="24"/>
          <w:szCs w:val="24"/>
          <w:lang w:eastAsia="ru-RU"/>
        </w:rPr>
        <w:t>н</w:t>
      </w:r>
      <w:r>
        <w:rPr>
          <w:rFonts w:eastAsia="Times New Roman"/>
          <w:sz w:val="24"/>
          <w:szCs w:val="24"/>
          <w:lang w:eastAsia="ru-RU"/>
        </w:rPr>
        <w:t>ных диагностики с использованием мульти</w:t>
      </w:r>
      <w:r>
        <w:rPr>
          <w:rFonts w:eastAsia="Times New Roman"/>
          <w:sz w:val="24"/>
          <w:szCs w:val="24"/>
          <w:lang w:eastAsia="ru-RU"/>
        </w:rPr>
        <w:t>а</w:t>
      </w:r>
      <w:r>
        <w:rPr>
          <w:rFonts w:eastAsia="Times New Roman"/>
          <w:sz w:val="24"/>
          <w:szCs w:val="24"/>
          <w:lang w:eastAsia="ru-RU"/>
        </w:rPr>
        <w:t>гентной сети датчиков.</w:t>
      </w:r>
    </w:p>
    <w:p w:rsidR="004B5642" w:rsidRDefault="004B5642" w:rsidP="009D7A29">
      <w:pPr>
        <w:pStyle w:val="a6"/>
        <w:suppressAutoHyphens w:val="0"/>
        <w:spacing w:after="0" w:line="240" w:lineRule="auto"/>
        <w:sectPr w:rsidR="004B5642" w:rsidSect="00393F44">
          <w:type w:val="continuous"/>
          <w:pgSz w:w="11906" w:h="16838" w:code="9"/>
          <w:pgMar w:top="1134" w:right="1134" w:bottom="1134" w:left="1134" w:header="567" w:footer="567" w:gutter="0"/>
          <w:cols w:num="2" w:space="226"/>
          <w:docGrid w:linePitch="360"/>
        </w:sectPr>
      </w:pPr>
    </w:p>
    <w:p w:rsidR="00DB7E1E" w:rsidRDefault="00DB7E1E" w:rsidP="009D7A29">
      <w:pPr>
        <w:pStyle w:val="11"/>
        <w:spacing w:line="240" w:lineRule="auto"/>
        <w:ind w:left="0" w:firstLine="567"/>
        <w:rPr>
          <w:sz w:val="24"/>
          <w:szCs w:val="24"/>
        </w:rPr>
      </w:pPr>
    </w:p>
    <w:p w:rsidR="004B5642" w:rsidRDefault="00DB7E1E" w:rsidP="009D7A29">
      <w:pPr>
        <w:autoSpaceDE w:val="0"/>
        <w:ind w:firstLine="567"/>
        <w:jc w:val="center"/>
        <w:rPr>
          <w:b/>
          <w:bCs/>
          <w:lang w:val="en-US"/>
        </w:rPr>
      </w:pPr>
      <w:r>
        <w:rPr>
          <w:b/>
          <w:bCs/>
          <w:lang w:val="en-US"/>
        </w:rPr>
        <w:t xml:space="preserve">USING THE TRIBOACOUSTIC EMISSION FOR QUALITY </w:t>
      </w:r>
    </w:p>
    <w:p w:rsidR="00DB7E1E" w:rsidRDefault="00DB7E1E" w:rsidP="009D7A29">
      <w:pPr>
        <w:autoSpaceDE w:val="0"/>
        <w:ind w:firstLine="567"/>
        <w:jc w:val="center"/>
        <w:rPr>
          <w:b/>
          <w:bCs/>
          <w:shd w:val="clear" w:color="auto" w:fill="FFFF00"/>
          <w:lang w:val="en-US"/>
        </w:rPr>
      </w:pPr>
      <w:r>
        <w:rPr>
          <w:b/>
          <w:bCs/>
          <w:lang w:val="en-US"/>
        </w:rPr>
        <w:t>CONTROL OF SURFACES OF FRICTION</w:t>
      </w:r>
    </w:p>
    <w:p w:rsidR="00DB7E1E" w:rsidRDefault="00DB7E1E" w:rsidP="009D7A29">
      <w:pPr>
        <w:autoSpaceDE w:val="0"/>
        <w:ind w:firstLine="567"/>
        <w:jc w:val="center"/>
        <w:rPr>
          <w:b/>
          <w:bCs/>
          <w:shd w:val="clear" w:color="auto" w:fill="FFFF00"/>
          <w:lang w:val="en-US"/>
        </w:rPr>
      </w:pPr>
    </w:p>
    <w:p w:rsidR="004B5642" w:rsidRDefault="00DB7E1E" w:rsidP="009D7A29">
      <w:pPr>
        <w:autoSpaceDE w:val="0"/>
        <w:ind w:firstLine="567"/>
        <w:jc w:val="center"/>
        <w:rPr>
          <w:lang w:val="en-US"/>
        </w:rPr>
      </w:pPr>
      <w:r>
        <w:rPr>
          <w:lang w:val="en-US"/>
        </w:rPr>
        <w:t>S.S. Shmyrov</w:t>
      </w:r>
      <w:r>
        <w:rPr>
          <w:vertAlign w:val="superscript"/>
          <w:lang w:val="en-US"/>
        </w:rPr>
        <w:t>1</w:t>
      </w:r>
      <w:r>
        <w:rPr>
          <w:lang w:val="en-US"/>
        </w:rPr>
        <w:t>, A.A. Minaev</w:t>
      </w:r>
      <w:r>
        <w:rPr>
          <w:vertAlign w:val="superscript"/>
          <w:lang w:val="en-US"/>
        </w:rPr>
        <w:t>1</w:t>
      </w:r>
      <w:r>
        <w:rPr>
          <w:lang w:val="en-US"/>
        </w:rPr>
        <w:t>, A.V. Skolznev</w:t>
      </w:r>
      <w:r>
        <w:rPr>
          <w:vertAlign w:val="superscript"/>
          <w:lang w:val="en-US"/>
        </w:rPr>
        <w:t>1</w:t>
      </w:r>
      <w:r>
        <w:rPr>
          <w:lang w:val="en-US"/>
        </w:rPr>
        <w:t xml:space="preserve">, </w:t>
      </w:r>
    </w:p>
    <w:p w:rsidR="00DB7E1E" w:rsidRPr="004B5642" w:rsidRDefault="00DB7E1E" w:rsidP="009D7A29">
      <w:pPr>
        <w:autoSpaceDE w:val="0"/>
        <w:ind w:firstLine="567"/>
        <w:jc w:val="center"/>
        <w:rPr>
          <w:lang w:val="de-DE"/>
        </w:rPr>
      </w:pPr>
      <w:r w:rsidRPr="004B5642">
        <w:rPr>
          <w:lang w:val="de-DE"/>
        </w:rPr>
        <w:t>I.D. Ibatullin</w:t>
      </w:r>
      <w:r w:rsidRPr="004B5642">
        <w:rPr>
          <w:vertAlign w:val="superscript"/>
          <w:lang w:val="de-DE"/>
        </w:rPr>
        <w:t>1</w:t>
      </w:r>
      <w:r w:rsidRPr="004B5642">
        <w:rPr>
          <w:lang w:val="de-DE"/>
        </w:rPr>
        <w:t>, A.V. Ivaschenko</w:t>
      </w:r>
      <w:r w:rsidRPr="004B5642">
        <w:rPr>
          <w:vertAlign w:val="superscript"/>
          <w:lang w:val="de-DE"/>
        </w:rPr>
        <w:t>2</w:t>
      </w:r>
    </w:p>
    <w:p w:rsidR="00DB7E1E" w:rsidRPr="004B5642" w:rsidRDefault="00DB7E1E" w:rsidP="009D7A29">
      <w:pPr>
        <w:autoSpaceDE w:val="0"/>
        <w:ind w:firstLine="567"/>
        <w:jc w:val="center"/>
        <w:rPr>
          <w:lang w:val="de-DE"/>
        </w:rPr>
      </w:pPr>
    </w:p>
    <w:p w:rsidR="00DB7E1E" w:rsidRDefault="00DB7E1E" w:rsidP="004B5642">
      <w:pPr>
        <w:autoSpaceDE w:val="0"/>
        <w:jc w:val="center"/>
        <w:rPr>
          <w:vertAlign w:val="superscript"/>
          <w:lang w:val="en-US"/>
        </w:rPr>
      </w:pPr>
      <w:r>
        <w:rPr>
          <w:vertAlign w:val="superscript"/>
          <w:lang w:val="en-US"/>
        </w:rPr>
        <w:t xml:space="preserve">1 </w:t>
      </w:r>
      <w:r>
        <w:rPr>
          <w:lang w:val="en-US"/>
        </w:rPr>
        <w:t>Samara State Technical University</w:t>
      </w:r>
    </w:p>
    <w:p w:rsidR="00DB7E1E" w:rsidRDefault="00DB7E1E" w:rsidP="004B5642">
      <w:pPr>
        <w:autoSpaceDE w:val="0"/>
        <w:jc w:val="center"/>
        <w:rPr>
          <w:lang w:val="en-US"/>
        </w:rPr>
      </w:pPr>
      <w:r>
        <w:rPr>
          <w:vertAlign w:val="superscript"/>
          <w:lang w:val="en-US"/>
        </w:rPr>
        <w:t xml:space="preserve">2 </w:t>
      </w:r>
      <w:r>
        <w:rPr>
          <w:lang w:val="en-US"/>
        </w:rPr>
        <w:t>Samara Branch of Research Radio Institute</w:t>
      </w:r>
    </w:p>
    <w:p w:rsidR="00DB7E1E" w:rsidRDefault="00DB7E1E" w:rsidP="009D7A29">
      <w:pPr>
        <w:autoSpaceDE w:val="0"/>
        <w:ind w:firstLine="567"/>
        <w:rPr>
          <w:lang w:val="en-US"/>
        </w:rPr>
      </w:pPr>
    </w:p>
    <w:p w:rsidR="00DB7E1E" w:rsidRDefault="00DB7E1E" w:rsidP="004B5642">
      <w:pPr>
        <w:autoSpaceDE w:val="0"/>
        <w:jc w:val="both"/>
        <w:rPr>
          <w:i/>
          <w:sz w:val="20"/>
          <w:szCs w:val="20"/>
          <w:lang w:val="en-US"/>
        </w:rPr>
      </w:pPr>
      <w:r>
        <w:rPr>
          <w:sz w:val="20"/>
          <w:szCs w:val="20"/>
          <w:lang w:val="en-US"/>
        </w:rPr>
        <w:t>The description of methods and devices of acoustic-emission quality control of surfaces of friction is provided. The main advantages and scopes of the diagnostic system allowing quickly to reveal defects on responsible surfaces of details of machines are shown. Advantages of use of multiagent system of data collection are shown.</w:t>
      </w:r>
    </w:p>
    <w:p w:rsidR="00DB7E1E" w:rsidRPr="00C20FA2" w:rsidRDefault="004B5642" w:rsidP="004B5642">
      <w:pPr>
        <w:autoSpaceDE w:val="0"/>
        <w:rPr>
          <w:lang w:val="en-US" w:eastAsia="ru-RU"/>
        </w:rPr>
      </w:pPr>
      <w:r w:rsidRPr="004B5642">
        <w:rPr>
          <w:b/>
          <w:sz w:val="20"/>
          <w:szCs w:val="20"/>
          <w:lang w:val="en-US"/>
        </w:rPr>
        <w:t xml:space="preserve">Keyword: </w:t>
      </w:r>
      <w:r w:rsidR="00DB7E1E" w:rsidRPr="004B5642">
        <w:rPr>
          <w:sz w:val="20"/>
          <w:szCs w:val="20"/>
          <w:lang w:val="en-US"/>
        </w:rPr>
        <w:t>Acoustic emission, roughness, adaptive technologies, range, wheel, diagnostics.</w:t>
      </w:r>
      <w:r w:rsidRPr="00C20FA2">
        <w:rPr>
          <w:lang w:val="en-US" w:eastAsia="ru-RU"/>
        </w:rPr>
        <w:t xml:space="preserve"> </w:t>
      </w:r>
    </w:p>
    <w:sectPr w:rsidR="00DB7E1E" w:rsidRPr="00C20FA2" w:rsidSect="00393F44">
      <w:type w:val="continuous"/>
      <w:pgSz w:w="11906" w:h="16838" w:code="9"/>
      <w:pgMar w:top="1134"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647" w:rsidRDefault="00C81647" w:rsidP="00393F44">
      <w:r>
        <w:separator/>
      </w:r>
    </w:p>
  </w:endnote>
  <w:endnote w:type="continuationSeparator" w:id="1">
    <w:p w:rsidR="00C81647" w:rsidRDefault="00C81647" w:rsidP="00393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4" w:rsidRDefault="00C141B5" w:rsidP="00393F44">
    <w:pPr>
      <w:pStyle w:val="af1"/>
    </w:pPr>
    <w:fldSimple w:instr=" PAGE   \* MERGEFORMAT ">
      <w:r w:rsidR="00E911A7">
        <w:rPr>
          <w:noProof/>
        </w:rPr>
        <w:t>76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1235"/>
      <w:docPartObj>
        <w:docPartGallery w:val="Page Numbers (Bottom of Page)"/>
        <w:docPartUnique/>
      </w:docPartObj>
    </w:sdtPr>
    <w:sdtContent>
      <w:p w:rsidR="00393F44" w:rsidRDefault="00C141B5" w:rsidP="00E911A7">
        <w:pPr>
          <w:pStyle w:val="af1"/>
          <w:jc w:val="center"/>
        </w:pPr>
        <w:fldSimple w:instr=" PAGE   \* MERGEFORMAT ">
          <w:r w:rsidR="009F079C">
            <w:rPr>
              <w:noProof/>
            </w:rPr>
            <w:t>76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647" w:rsidRDefault="00C81647" w:rsidP="00393F44">
      <w:r>
        <w:separator/>
      </w:r>
    </w:p>
  </w:footnote>
  <w:footnote w:type="continuationSeparator" w:id="1">
    <w:p w:rsidR="00C81647" w:rsidRDefault="00C81647" w:rsidP="00393F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1616D"/>
    <w:rsid w:val="000E0F02"/>
    <w:rsid w:val="000F1CFE"/>
    <w:rsid w:val="00393F44"/>
    <w:rsid w:val="004B5642"/>
    <w:rsid w:val="007251D5"/>
    <w:rsid w:val="009D7A29"/>
    <w:rsid w:val="009F079C"/>
    <w:rsid w:val="00C141B5"/>
    <w:rsid w:val="00C1616D"/>
    <w:rsid w:val="00C20FA2"/>
    <w:rsid w:val="00C81647"/>
    <w:rsid w:val="00DB7E1E"/>
    <w:rsid w:val="00E911A7"/>
    <w:rsid w:val="00EE1D04"/>
    <w:rsid w:val="00FD4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04"/>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E1D04"/>
  </w:style>
  <w:style w:type="character" w:styleId="a3">
    <w:name w:val="Hyperlink"/>
    <w:basedOn w:val="1"/>
    <w:rsid w:val="00EE1D04"/>
    <w:rPr>
      <w:color w:val="0000FF"/>
      <w:u w:val="single"/>
    </w:rPr>
  </w:style>
  <w:style w:type="character" w:customStyle="1" w:styleId="FootnoteTextChar">
    <w:name w:val="Footnote Text Char"/>
    <w:basedOn w:val="1"/>
    <w:rsid w:val="00EE1D04"/>
    <w:rPr>
      <w:rFonts w:ascii="Calibri" w:hAnsi="Calibri" w:cs="Calibri"/>
      <w:lang w:val="ru-RU" w:bidi="ar-SA"/>
    </w:rPr>
  </w:style>
  <w:style w:type="character" w:customStyle="1" w:styleId="a4">
    <w:name w:val="Символ сноски"/>
    <w:basedOn w:val="1"/>
    <w:rsid w:val="00EE1D04"/>
    <w:rPr>
      <w:vertAlign w:val="superscript"/>
    </w:rPr>
  </w:style>
  <w:style w:type="character" w:customStyle="1" w:styleId="txt">
    <w:name w:val="txt"/>
    <w:basedOn w:val="1"/>
    <w:rsid w:val="00EE1D04"/>
  </w:style>
  <w:style w:type="character" w:customStyle="1" w:styleId="212">
    <w:name w:val="К2центр12 Знак"/>
    <w:rsid w:val="00EE1D04"/>
    <w:rPr>
      <w:color w:val="000000"/>
      <w:sz w:val="28"/>
      <w:lang w:val="ru-RU" w:bidi="ar-SA"/>
    </w:rPr>
  </w:style>
  <w:style w:type="paragraph" w:customStyle="1" w:styleId="a5">
    <w:name w:val="Заголовок"/>
    <w:basedOn w:val="a"/>
    <w:next w:val="a6"/>
    <w:rsid w:val="00EE1D04"/>
    <w:pPr>
      <w:keepNext/>
      <w:spacing w:before="240" w:after="120"/>
    </w:pPr>
    <w:rPr>
      <w:rFonts w:ascii="Arial" w:eastAsia="DejaVu Sans" w:hAnsi="Arial" w:cs="Lohit Hindi"/>
      <w:sz w:val="28"/>
      <w:szCs w:val="28"/>
    </w:rPr>
  </w:style>
  <w:style w:type="paragraph" w:styleId="a6">
    <w:name w:val="Body Text"/>
    <w:basedOn w:val="a"/>
    <w:rsid w:val="00EE1D04"/>
    <w:pPr>
      <w:widowControl w:val="0"/>
      <w:spacing w:after="120" w:line="360" w:lineRule="auto"/>
      <w:ind w:firstLine="567"/>
      <w:jc w:val="both"/>
    </w:pPr>
    <w:rPr>
      <w:rFonts w:eastAsia="DejaVu Sans"/>
      <w:kern w:val="1"/>
      <w:sz w:val="28"/>
      <w:szCs w:val="28"/>
    </w:rPr>
  </w:style>
  <w:style w:type="paragraph" w:styleId="a7">
    <w:name w:val="List"/>
    <w:basedOn w:val="a6"/>
    <w:rsid w:val="00EE1D04"/>
    <w:rPr>
      <w:rFonts w:cs="Lohit Hindi"/>
    </w:rPr>
  </w:style>
  <w:style w:type="paragraph" w:styleId="a8">
    <w:name w:val="caption"/>
    <w:basedOn w:val="a"/>
    <w:qFormat/>
    <w:rsid w:val="00EE1D04"/>
    <w:pPr>
      <w:suppressLineNumbers/>
      <w:spacing w:before="120" w:after="120"/>
    </w:pPr>
    <w:rPr>
      <w:rFonts w:cs="Lohit Hindi"/>
      <w:i/>
      <w:iCs/>
    </w:rPr>
  </w:style>
  <w:style w:type="paragraph" w:customStyle="1" w:styleId="10">
    <w:name w:val="Указатель1"/>
    <w:basedOn w:val="a"/>
    <w:rsid w:val="00EE1D04"/>
    <w:pPr>
      <w:suppressLineNumbers/>
    </w:pPr>
    <w:rPr>
      <w:rFonts w:cs="Lohit Hindi"/>
    </w:rPr>
  </w:style>
  <w:style w:type="paragraph" w:customStyle="1" w:styleId="11">
    <w:name w:val="Абзац списка1"/>
    <w:basedOn w:val="a"/>
    <w:rsid w:val="00EE1D04"/>
    <w:pPr>
      <w:spacing w:line="360" w:lineRule="auto"/>
      <w:ind w:left="720" w:firstLine="709"/>
      <w:jc w:val="both"/>
    </w:pPr>
    <w:rPr>
      <w:sz w:val="28"/>
      <w:szCs w:val="28"/>
    </w:rPr>
  </w:style>
  <w:style w:type="paragraph" w:styleId="a9">
    <w:name w:val="footnote text"/>
    <w:basedOn w:val="a"/>
    <w:rsid w:val="00EE1D04"/>
    <w:rPr>
      <w:rFonts w:ascii="Calibri" w:hAnsi="Calibri" w:cs="Calibri"/>
      <w:sz w:val="20"/>
      <w:szCs w:val="20"/>
    </w:rPr>
  </w:style>
  <w:style w:type="paragraph" w:customStyle="1" w:styleId="12">
    <w:name w:val="Название объекта1"/>
    <w:basedOn w:val="a"/>
    <w:next w:val="a"/>
    <w:rsid w:val="00EE1D04"/>
    <w:rPr>
      <w:b/>
      <w:bCs/>
      <w:sz w:val="20"/>
      <w:szCs w:val="20"/>
    </w:rPr>
  </w:style>
  <w:style w:type="paragraph" w:customStyle="1" w:styleId="13">
    <w:name w:val="Перечень рисунков1"/>
    <w:basedOn w:val="12"/>
    <w:rsid w:val="00EE1D04"/>
    <w:pPr>
      <w:widowControl w:val="0"/>
      <w:suppressLineNumbers/>
      <w:spacing w:before="120" w:after="120"/>
      <w:jc w:val="center"/>
    </w:pPr>
    <w:rPr>
      <w:rFonts w:eastAsia="DejaVu Sans"/>
      <w:b w:val="0"/>
      <w:bCs w:val="0"/>
      <w:kern w:val="1"/>
      <w:sz w:val="24"/>
      <w:szCs w:val="24"/>
    </w:rPr>
  </w:style>
  <w:style w:type="paragraph" w:customStyle="1" w:styleId="2120">
    <w:name w:val="К2центр12"/>
    <w:basedOn w:val="a"/>
    <w:rsid w:val="00EE1D04"/>
    <w:pPr>
      <w:jc w:val="center"/>
    </w:pPr>
    <w:rPr>
      <w:color w:val="000000"/>
      <w:sz w:val="28"/>
      <w:szCs w:val="20"/>
    </w:rPr>
  </w:style>
  <w:style w:type="paragraph" w:customStyle="1" w:styleId="14">
    <w:name w:val="Стиль1"/>
    <w:basedOn w:val="a"/>
    <w:rsid w:val="00EE1D04"/>
    <w:rPr>
      <w:rFonts w:cs="Arial"/>
      <w:sz w:val="20"/>
      <w:szCs w:val="20"/>
    </w:rPr>
  </w:style>
  <w:style w:type="paragraph" w:customStyle="1" w:styleId="2">
    <w:name w:val="Знак Знак2 Знак"/>
    <w:basedOn w:val="a"/>
    <w:rsid w:val="00EE1D04"/>
    <w:pPr>
      <w:spacing w:after="160" w:line="240" w:lineRule="exact"/>
    </w:pPr>
    <w:rPr>
      <w:rFonts w:ascii="Verdana" w:hAnsi="Verdana" w:cs="Verdana"/>
      <w:sz w:val="20"/>
      <w:szCs w:val="20"/>
      <w:lang w:val="en-US"/>
    </w:rPr>
  </w:style>
  <w:style w:type="paragraph" w:customStyle="1" w:styleId="aa">
    <w:name w:val="Знак"/>
    <w:basedOn w:val="a"/>
    <w:rsid w:val="00EE1D04"/>
    <w:pPr>
      <w:spacing w:after="160" w:line="240" w:lineRule="exact"/>
    </w:pPr>
    <w:rPr>
      <w:rFonts w:ascii="Verdana" w:eastAsia="Calibri" w:hAnsi="Verdana" w:cs="Verdana"/>
      <w:sz w:val="20"/>
      <w:szCs w:val="20"/>
      <w:lang w:val="en-US"/>
    </w:rPr>
  </w:style>
  <w:style w:type="paragraph" w:customStyle="1" w:styleId="ab">
    <w:name w:val="Содержимое таблицы"/>
    <w:basedOn w:val="a"/>
    <w:rsid w:val="00EE1D04"/>
    <w:pPr>
      <w:suppressLineNumbers/>
    </w:pPr>
  </w:style>
  <w:style w:type="paragraph" w:customStyle="1" w:styleId="ac">
    <w:name w:val="Заголовок таблицы"/>
    <w:basedOn w:val="ab"/>
    <w:rsid w:val="00EE1D04"/>
    <w:pPr>
      <w:jc w:val="center"/>
    </w:pPr>
    <w:rPr>
      <w:b/>
      <w:bCs/>
    </w:rPr>
  </w:style>
  <w:style w:type="paragraph" w:styleId="ad">
    <w:name w:val="Balloon Text"/>
    <w:basedOn w:val="a"/>
    <w:link w:val="ae"/>
    <w:uiPriority w:val="99"/>
    <w:semiHidden/>
    <w:unhideWhenUsed/>
    <w:rsid w:val="004B5642"/>
    <w:rPr>
      <w:rFonts w:ascii="Tahoma" w:hAnsi="Tahoma" w:cs="Tahoma"/>
      <w:sz w:val="16"/>
      <w:szCs w:val="16"/>
    </w:rPr>
  </w:style>
  <w:style w:type="character" w:customStyle="1" w:styleId="ae">
    <w:name w:val="Текст выноски Знак"/>
    <w:basedOn w:val="a0"/>
    <w:link w:val="ad"/>
    <w:uiPriority w:val="99"/>
    <w:semiHidden/>
    <w:rsid w:val="004B5642"/>
    <w:rPr>
      <w:rFonts w:ascii="Tahoma" w:hAnsi="Tahoma" w:cs="Tahoma"/>
      <w:sz w:val="16"/>
      <w:szCs w:val="16"/>
      <w:lang w:eastAsia="zh-CN"/>
    </w:rPr>
  </w:style>
  <w:style w:type="paragraph" w:styleId="af">
    <w:name w:val="header"/>
    <w:basedOn w:val="a"/>
    <w:link w:val="af0"/>
    <w:uiPriority w:val="99"/>
    <w:semiHidden/>
    <w:unhideWhenUsed/>
    <w:rsid w:val="00393F44"/>
    <w:pPr>
      <w:tabs>
        <w:tab w:val="center" w:pos="4677"/>
        <w:tab w:val="right" w:pos="9355"/>
      </w:tabs>
    </w:pPr>
  </w:style>
  <w:style w:type="character" w:customStyle="1" w:styleId="af0">
    <w:name w:val="Верхний колонтитул Знак"/>
    <w:basedOn w:val="a0"/>
    <w:link w:val="af"/>
    <w:uiPriority w:val="99"/>
    <w:semiHidden/>
    <w:rsid w:val="00393F44"/>
    <w:rPr>
      <w:sz w:val="24"/>
      <w:szCs w:val="24"/>
      <w:lang w:eastAsia="zh-CN"/>
    </w:rPr>
  </w:style>
  <w:style w:type="paragraph" w:styleId="af1">
    <w:name w:val="footer"/>
    <w:basedOn w:val="a"/>
    <w:link w:val="af2"/>
    <w:uiPriority w:val="99"/>
    <w:unhideWhenUsed/>
    <w:rsid w:val="00393F44"/>
    <w:pPr>
      <w:tabs>
        <w:tab w:val="center" w:pos="4677"/>
        <w:tab w:val="right" w:pos="9355"/>
      </w:tabs>
    </w:pPr>
  </w:style>
  <w:style w:type="character" w:customStyle="1" w:styleId="af2">
    <w:name w:val="Нижний колонтитул Знак"/>
    <w:basedOn w:val="a0"/>
    <w:link w:val="af1"/>
    <w:uiPriority w:val="99"/>
    <w:rsid w:val="00393F44"/>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7F79-5F69-4687-9790-8B34D37A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УДК 621</vt:lpstr>
    </vt:vector>
  </TitlesOfParts>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621</dc:title>
  <dc:subject/>
  <dc:creator>Customer</dc:creator>
  <cp:keywords/>
  <cp:lastModifiedBy>НТЦ</cp:lastModifiedBy>
  <cp:revision>8</cp:revision>
  <cp:lastPrinted>2014-12-01T05:52:00Z</cp:lastPrinted>
  <dcterms:created xsi:type="dcterms:W3CDTF">2014-11-21T05:55:00Z</dcterms:created>
  <dcterms:modified xsi:type="dcterms:W3CDTF">2014-12-09T04:43:00Z</dcterms:modified>
</cp:coreProperties>
</file>