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B0" w:rsidRPr="0034204B" w:rsidRDefault="006752B0" w:rsidP="0048776E">
      <w:pPr>
        <w:jc w:val="both"/>
      </w:pPr>
      <w:r w:rsidRPr="0034204B">
        <w:t>УДК 621. 9. 06</w:t>
      </w:r>
    </w:p>
    <w:p w:rsidR="009F6BC9" w:rsidRPr="009F6BC9" w:rsidRDefault="009F6BC9" w:rsidP="0048776E">
      <w:pPr>
        <w:jc w:val="both"/>
        <w:rPr>
          <w:b/>
        </w:rPr>
      </w:pPr>
    </w:p>
    <w:p w:rsidR="0048776E" w:rsidRDefault="006732FD" w:rsidP="0048776E">
      <w:pPr>
        <w:jc w:val="center"/>
        <w:rPr>
          <w:b/>
          <w:caps/>
        </w:rPr>
      </w:pPr>
      <w:r w:rsidRPr="009F6BC9">
        <w:rPr>
          <w:b/>
          <w:caps/>
        </w:rPr>
        <w:t>КОМПЬЮТЕРНЫЕ ТЕХНОЛОГИИ ПРОЕКТИРОВАНИЯ</w:t>
      </w:r>
      <w:r w:rsidR="00C76A6A" w:rsidRPr="009F6BC9">
        <w:rPr>
          <w:b/>
          <w:caps/>
        </w:rPr>
        <w:t xml:space="preserve"> С УЧЕТОМ СИЛ ТРЕНИЯ </w:t>
      </w:r>
    </w:p>
    <w:p w:rsidR="00B046B8" w:rsidRPr="009F6BC9" w:rsidRDefault="00C76A6A" w:rsidP="0048776E">
      <w:pPr>
        <w:jc w:val="center"/>
        <w:rPr>
          <w:b/>
          <w:caps/>
        </w:rPr>
      </w:pPr>
      <w:r w:rsidRPr="009F6BC9">
        <w:rPr>
          <w:b/>
          <w:caps/>
        </w:rPr>
        <w:t xml:space="preserve">ПОДВИЖНЫХ СОЕДИНЕНИЙ </w:t>
      </w:r>
      <w:r w:rsidR="006732FD" w:rsidRPr="009F6BC9">
        <w:rPr>
          <w:b/>
          <w:caps/>
        </w:rPr>
        <w:t xml:space="preserve">УЗЛОВ ТОКАРНЫХ СТАНКОВ С ЧПУ </w:t>
      </w:r>
    </w:p>
    <w:p w:rsidR="00A87670" w:rsidRPr="0048776E" w:rsidRDefault="00A87670" w:rsidP="0048776E">
      <w:pPr>
        <w:jc w:val="center"/>
      </w:pPr>
    </w:p>
    <w:p w:rsidR="006A678C" w:rsidRDefault="00516F6D" w:rsidP="0048776E">
      <w:pPr>
        <w:jc w:val="center"/>
      </w:pPr>
      <w:r w:rsidRPr="00A87670">
        <w:t>Н.В. Емельянов, В.Л. Зубенко, И.В. Емельянова</w:t>
      </w:r>
    </w:p>
    <w:p w:rsidR="0048776E" w:rsidRPr="00A87670" w:rsidRDefault="0048776E" w:rsidP="0048776E">
      <w:pPr>
        <w:jc w:val="center"/>
      </w:pPr>
    </w:p>
    <w:p w:rsidR="00516F6D" w:rsidRPr="009F6BC9" w:rsidRDefault="00516F6D" w:rsidP="0048776E">
      <w:pPr>
        <w:jc w:val="center"/>
        <w:rPr>
          <w:bCs/>
        </w:rPr>
      </w:pPr>
      <w:r w:rsidRPr="009F6BC9">
        <w:rPr>
          <w:bCs/>
        </w:rPr>
        <w:t>Самарский государственный технический университет</w:t>
      </w:r>
    </w:p>
    <w:p w:rsidR="00A87670" w:rsidRDefault="00A87670" w:rsidP="0048776E">
      <w:pPr>
        <w:ind w:firstLine="567"/>
        <w:rPr>
          <w:sz w:val="20"/>
          <w:szCs w:val="20"/>
        </w:rPr>
      </w:pPr>
    </w:p>
    <w:p w:rsidR="00A87670" w:rsidRPr="003C0346" w:rsidRDefault="00A87670" w:rsidP="0048776E">
      <w:pPr>
        <w:jc w:val="both"/>
        <w:rPr>
          <w:sz w:val="20"/>
          <w:szCs w:val="20"/>
        </w:rPr>
      </w:pPr>
      <w:r w:rsidRPr="003C0346">
        <w:rPr>
          <w:sz w:val="20"/>
          <w:szCs w:val="20"/>
        </w:rPr>
        <w:t>В статье приведены результаты аналитических и экспериментальных исследований суппортной группы тока</w:t>
      </w:r>
      <w:r w:rsidRPr="003C0346">
        <w:rPr>
          <w:sz w:val="20"/>
          <w:szCs w:val="20"/>
        </w:rPr>
        <w:t>р</w:t>
      </w:r>
      <w:r w:rsidRPr="003C0346">
        <w:rPr>
          <w:sz w:val="20"/>
          <w:szCs w:val="20"/>
        </w:rPr>
        <w:t>ных станков с ЧПУ. Даны рекомендации, направленные на повышение показателей точности приводов подачи.</w:t>
      </w:r>
    </w:p>
    <w:p w:rsidR="00A87670" w:rsidRPr="003C0346" w:rsidRDefault="00A87670" w:rsidP="0048776E">
      <w:pPr>
        <w:jc w:val="both"/>
        <w:rPr>
          <w:sz w:val="20"/>
          <w:szCs w:val="20"/>
        </w:rPr>
      </w:pPr>
      <w:r w:rsidRPr="0048776E">
        <w:rPr>
          <w:b/>
          <w:sz w:val="20"/>
          <w:szCs w:val="20"/>
        </w:rPr>
        <w:t>Ключевые слова:</w:t>
      </w:r>
      <w:r w:rsidRPr="003C0346">
        <w:rPr>
          <w:sz w:val="20"/>
          <w:szCs w:val="20"/>
        </w:rPr>
        <w:t xml:space="preserve"> </w:t>
      </w:r>
      <w:r w:rsidR="0048776E">
        <w:rPr>
          <w:sz w:val="20"/>
          <w:szCs w:val="20"/>
        </w:rPr>
        <w:t>с</w:t>
      </w:r>
      <w:r w:rsidRPr="003C0346">
        <w:rPr>
          <w:sz w:val="20"/>
          <w:szCs w:val="20"/>
        </w:rPr>
        <w:t>уппорт, станина, перекос, накладные направляющие виртуальная лаборатория, САЕ техн</w:t>
      </w:r>
      <w:r w:rsidRPr="003C0346">
        <w:rPr>
          <w:sz w:val="20"/>
          <w:szCs w:val="20"/>
        </w:rPr>
        <w:t>о</w:t>
      </w:r>
      <w:r w:rsidRPr="003C0346">
        <w:rPr>
          <w:sz w:val="20"/>
          <w:szCs w:val="20"/>
        </w:rPr>
        <w:t>логии.</w:t>
      </w:r>
    </w:p>
    <w:p w:rsidR="001F4D58" w:rsidRPr="00A87670" w:rsidRDefault="001F4D58" w:rsidP="0048776E">
      <w:pPr>
        <w:ind w:firstLine="567"/>
        <w:jc w:val="both"/>
        <w:rPr>
          <w:sz w:val="20"/>
          <w:szCs w:val="20"/>
        </w:rPr>
      </w:pPr>
    </w:p>
    <w:p w:rsidR="0097121E" w:rsidRDefault="0097121E" w:rsidP="0048776E">
      <w:pPr>
        <w:ind w:firstLine="567"/>
        <w:jc w:val="both"/>
        <w:sectPr w:rsidR="0097121E" w:rsidSect="0034204B">
          <w:footerReference w:type="default" r:id="rId7"/>
          <w:pgSz w:w="11906" w:h="16838"/>
          <w:pgMar w:top="1134" w:right="1134" w:bottom="1134" w:left="1134" w:header="709" w:footer="709" w:gutter="0"/>
          <w:pgNumType w:start="140"/>
          <w:cols w:space="708"/>
          <w:docGrid w:linePitch="360"/>
        </w:sectPr>
      </w:pPr>
    </w:p>
    <w:p w:rsidR="00617853" w:rsidRPr="007E4CE4" w:rsidRDefault="00617853" w:rsidP="0048776E">
      <w:pPr>
        <w:ind w:firstLine="567"/>
        <w:jc w:val="both"/>
      </w:pPr>
      <w:r w:rsidRPr="007E4CE4">
        <w:lastRenderedPageBreak/>
        <w:t>Высокое качество обработки на ста</w:t>
      </w:r>
      <w:r w:rsidRPr="007E4CE4">
        <w:t>н</w:t>
      </w:r>
      <w:r w:rsidRPr="007E4CE4">
        <w:t>ках с ЧПУ определяется их эксплуатацио</w:t>
      </w:r>
      <w:r w:rsidRPr="007E4CE4">
        <w:t>н</w:t>
      </w:r>
      <w:r w:rsidRPr="007E4CE4">
        <w:t>ными показателями, надежностью и долг</w:t>
      </w:r>
      <w:r w:rsidRPr="007E4CE4">
        <w:t>о</w:t>
      </w:r>
      <w:r w:rsidRPr="007E4CE4">
        <w:t>вечностью.</w:t>
      </w:r>
    </w:p>
    <w:p w:rsidR="00617853" w:rsidRPr="007E4CE4" w:rsidRDefault="00617853" w:rsidP="0048776E">
      <w:pPr>
        <w:ind w:firstLine="567"/>
        <w:jc w:val="both"/>
      </w:pPr>
      <w:r w:rsidRPr="007E4CE4">
        <w:t>При этом точность обработки снижае</w:t>
      </w:r>
      <w:r w:rsidRPr="007E4CE4">
        <w:t>т</w:t>
      </w:r>
      <w:r w:rsidRPr="007E4CE4">
        <w:t>ся за счет погрешностей из-за перекоса су</w:t>
      </w:r>
      <w:r w:rsidRPr="007E4CE4">
        <w:t>п</w:t>
      </w:r>
      <w:r w:rsidRPr="007E4CE4">
        <w:t>порта, наличия зоны нечувствительности при реверсе и возникновению нежелательных фрикционных колебаний [1</w:t>
      </w:r>
      <w:r w:rsidR="000D2C53">
        <w:t>,3</w:t>
      </w:r>
      <w:r w:rsidRPr="007E4CE4">
        <w:t>].</w:t>
      </w:r>
      <w:r w:rsidR="001F4D58">
        <w:t xml:space="preserve"> </w:t>
      </w:r>
      <w:r w:rsidRPr="007E4CE4">
        <w:t xml:space="preserve">Основной причиной перекоса является несовпадение вектора равнодействующей сил трения </w:t>
      </w:r>
      <w:r w:rsidRPr="007E4CE4">
        <w:rPr>
          <w:lang w:val="en-US"/>
        </w:rPr>
        <w:t>F</w:t>
      </w:r>
      <w:r w:rsidRPr="007E4CE4">
        <w:rPr>
          <w:vertAlign w:val="subscript"/>
        </w:rPr>
        <w:t>тр</w:t>
      </w:r>
      <w:r w:rsidRPr="007E4CE4">
        <w:t xml:space="preserve"> в направляющих с осью  жесткости  упругой системы перемещающегося  исполнительн</w:t>
      </w:r>
      <w:r w:rsidRPr="007E4CE4">
        <w:t>о</w:t>
      </w:r>
      <w:r w:rsidRPr="007E4CE4">
        <w:t>го органа (рис. 1).</w:t>
      </w:r>
    </w:p>
    <w:p w:rsidR="003A5CAF" w:rsidRPr="007E4CE4" w:rsidRDefault="00255E45" w:rsidP="0048776E">
      <w:pPr>
        <w:ind w:firstLine="567"/>
        <w:jc w:val="both"/>
      </w:pPr>
      <w:r w:rsidRPr="007E4CE4">
        <w:t>Современные технологические сист</w:t>
      </w:r>
      <w:r w:rsidRPr="007E4CE4">
        <w:t>е</w:t>
      </w:r>
      <w:r w:rsidRPr="007E4CE4">
        <w:t>мы</w:t>
      </w:r>
      <w:r w:rsidR="00D95F8C" w:rsidRPr="007E4CE4">
        <w:t xml:space="preserve"> (станки моделей 16Б16Ф3. 16Б16Т1, 1716ПФ3, 1716В</w:t>
      </w:r>
      <w:r w:rsidR="0084040B" w:rsidRPr="007E4CE4">
        <w:t>Ф4 и др</w:t>
      </w:r>
      <w:r w:rsidR="007E4CE4" w:rsidRPr="007E4CE4">
        <w:t>.</w:t>
      </w:r>
      <w:r w:rsidR="00D95F8C" w:rsidRPr="007E4CE4">
        <w:t>)</w:t>
      </w:r>
      <w:r w:rsidRPr="007E4CE4">
        <w:t xml:space="preserve"> для выполнения своих рабочих функций имеют </w:t>
      </w:r>
      <w:r w:rsidR="00A87317">
        <w:t xml:space="preserve">различную компоновку </w:t>
      </w:r>
      <w:r w:rsidRPr="007E4CE4">
        <w:t>элемент</w:t>
      </w:r>
      <w:r w:rsidR="00A87317">
        <w:t xml:space="preserve">ов несущей системы </w:t>
      </w:r>
      <w:r w:rsidR="00A87317" w:rsidRPr="00A87317">
        <w:t>[</w:t>
      </w:r>
      <w:r w:rsidR="000D2C53">
        <w:t>1,2,3</w:t>
      </w:r>
      <w:r w:rsidR="00A87317" w:rsidRPr="00A87317">
        <w:t>]</w:t>
      </w:r>
      <w:r w:rsidR="00A87317">
        <w:t xml:space="preserve">. </w:t>
      </w:r>
      <w:r w:rsidR="003A5CAF" w:rsidRPr="007E4CE4">
        <w:t xml:space="preserve">Модели токарных станков с ЧПУ (типа 1716ПФ3, 1716ВФ3, 17К20ПФ3 и др.) имеют "наклонные" направляющие станины, в которых передняя и задняя направляющие расположены под углом - </w:t>
      </w:r>
      <w:r w:rsidR="003A5CAF" w:rsidRPr="007E4CE4">
        <w:rPr>
          <w:rFonts w:ascii="Symbol" w:hAnsi="Symbol"/>
        </w:rPr>
        <w:t></w:t>
      </w:r>
      <w:r w:rsidR="003A5CAF" w:rsidRPr="007E4CE4">
        <w:t xml:space="preserve"> к  вертикальной плоскости.</w:t>
      </w:r>
    </w:p>
    <w:p w:rsidR="00255E45" w:rsidRPr="009F6BC9" w:rsidRDefault="00255E45" w:rsidP="0048776E">
      <w:pPr>
        <w:ind w:firstLine="397"/>
        <w:jc w:val="both"/>
      </w:pPr>
      <w:r w:rsidRPr="007E4CE4">
        <w:t>Расчетная</w:t>
      </w:r>
      <w:r w:rsidR="00A87317">
        <w:t xml:space="preserve"> математическая</w:t>
      </w:r>
      <w:r w:rsidRPr="007E4CE4">
        <w:t xml:space="preserve"> модель (т</w:t>
      </w:r>
      <w:r w:rsidRPr="007E4CE4">
        <w:t>о</w:t>
      </w:r>
      <w:r w:rsidRPr="007E4CE4">
        <w:t>карн</w:t>
      </w:r>
      <w:r w:rsidR="00A87317">
        <w:t>ых</w:t>
      </w:r>
      <w:r w:rsidRPr="007E4CE4">
        <w:t xml:space="preserve"> стан</w:t>
      </w:r>
      <w:r w:rsidR="00A87317">
        <w:t>ков</w:t>
      </w:r>
      <w:r w:rsidRPr="007E4CE4">
        <w:t xml:space="preserve"> типа 16Б16Ф3. 16Б16Т1) для определения пространственного положения суппорта, перемещающегося по комбинир</w:t>
      </w:r>
      <w:r w:rsidRPr="007E4CE4">
        <w:t>о</w:t>
      </w:r>
      <w:r w:rsidRPr="007E4CE4">
        <w:t>ванным направляющим, плоскость которых горизонтальна</w:t>
      </w:r>
      <w:r w:rsidR="00490992" w:rsidRPr="00490992">
        <w:t xml:space="preserve"> </w:t>
      </w:r>
      <w:r w:rsidRPr="007E4CE4">
        <w:t xml:space="preserve">(рис. 1), </w:t>
      </w:r>
      <w:r w:rsidR="009F6BC9">
        <w:t>с учетом сил трения</w:t>
      </w:r>
      <w:r w:rsidRPr="007E4CE4">
        <w:t xml:space="preserve"> имеет вид:</w:t>
      </w:r>
    </w:p>
    <w:p w:rsidR="00490992" w:rsidRPr="00490992" w:rsidRDefault="001B499D" w:rsidP="0048776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757170" cy="86614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84000"/>
                    </a:blip>
                    <a:srcRect r="221" b="6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6E" w:rsidRPr="007E4CE4" w:rsidRDefault="0048776E" w:rsidP="0048776E">
      <w:r>
        <w:rPr>
          <w:noProof/>
        </w:rPr>
        <w:lastRenderedPageBreak/>
        <w:drawing>
          <wp:inline distT="0" distB="0" distL="0" distR="0">
            <wp:extent cx="2798445" cy="2313940"/>
            <wp:effectExtent l="19050" t="0" r="190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631" r="21255" b="1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6E" w:rsidRDefault="0048776E" w:rsidP="0048776E">
      <w:pPr>
        <w:jc w:val="center"/>
      </w:pPr>
    </w:p>
    <w:p w:rsidR="0048776E" w:rsidRPr="007E4CE4" w:rsidRDefault="0048776E" w:rsidP="0048776E">
      <w:pPr>
        <w:jc w:val="center"/>
      </w:pPr>
      <w:r w:rsidRPr="007E4CE4">
        <w:t xml:space="preserve">Рис. </w:t>
      </w:r>
      <w:r>
        <w:t>1</w:t>
      </w:r>
      <w:r w:rsidRPr="007E4CE4">
        <w:t>. Сравнение экспериментальных ( - - -) и теоретических</w:t>
      </w:r>
      <w:r>
        <w:t xml:space="preserve"> </w:t>
      </w:r>
      <w:r w:rsidRPr="007E4CE4">
        <w:t>(—) зависимостей перекоса</w:t>
      </w:r>
      <w:r>
        <w:t xml:space="preserve"> суппорта станка мод. 16Б16Ф3.</w:t>
      </w:r>
    </w:p>
    <w:p w:rsidR="0048776E" w:rsidRDefault="0048776E" w:rsidP="0048776E">
      <w:pPr>
        <w:jc w:val="center"/>
      </w:pPr>
    </w:p>
    <w:p w:rsidR="00A87317" w:rsidRDefault="001B499D" w:rsidP="0048776E">
      <w:pPr>
        <w:jc w:val="center"/>
      </w:pPr>
      <w:r>
        <w:rPr>
          <w:noProof/>
        </w:rPr>
        <w:drawing>
          <wp:inline distT="0" distB="0" distL="0" distR="0">
            <wp:extent cx="2819400" cy="183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84000"/>
                    </a:blip>
                    <a:srcRect l="5409" t="32907" r="1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C9" w:rsidRDefault="009F6BC9" w:rsidP="0048776E">
      <w:pPr>
        <w:ind w:firstLine="397"/>
        <w:jc w:val="both"/>
      </w:pPr>
      <w:r w:rsidRPr="007E4CE4">
        <w:t>Для проверки правильности расчетной модели перекоса суппорта и результатов расчетов, выполненных на ЭВМ на базе и</w:t>
      </w:r>
      <w:r w:rsidRPr="007E4CE4">
        <w:t>н</w:t>
      </w:r>
      <w:r w:rsidRPr="007E4CE4">
        <w:t>новационных САЕ – технологий [</w:t>
      </w:r>
      <w:r>
        <w:t>1</w:t>
      </w:r>
      <w:r w:rsidRPr="007E4CE4">
        <w:t>], были проведены экспериментальные исследования</w:t>
      </w:r>
      <w:r w:rsidR="003A5CAF">
        <w:t xml:space="preserve"> на холостом ходу и при резании</w:t>
      </w:r>
      <w:r w:rsidRPr="007E4CE4">
        <w:t xml:space="preserve"> на станках мод. 16Б16Ф3, 1</w:t>
      </w:r>
      <w:r w:rsidR="00DA5CF5">
        <w:t>6</w:t>
      </w:r>
      <w:r w:rsidRPr="007E4CE4">
        <w:t>Б16Т1</w:t>
      </w:r>
      <w:r w:rsidR="003A5CAF">
        <w:t>, 1716ПФ3</w:t>
      </w:r>
      <w:r w:rsidRPr="007E4CE4">
        <w:t>.</w:t>
      </w:r>
    </w:p>
    <w:p w:rsidR="009F6BC9" w:rsidRPr="007E4CE4" w:rsidRDefault="009F6BC9" w:rsidP="0048776E">
      <w:pPr>
        <w:pStyle w:val="20"/>
        <w:autoSpaceDE w:val="0"/>
        <w:autoSpaceDN w:val="0"/>
        <w:adjustRightInd w:val="0"/>
        <w:ind w:firstLine="0"/>
      </w:pPr>
      <w:r w:rsidRPr="007E4CE4">
        <w:t>Программное обеспечение ПО включает а</w:t>
      </w:r>
      <w:r w:rsidRPr="007E4CE4">
        <w:t>л</w:t>
      </w:r>
      <w:r w:rsidRPr="007E4CE4">
        <w:t>горитмы обработки данных в детерминир</w:t>
      </w:r>
      <w:r w:rsidRPr="007E4CE4">
        <w:t>о</w:t>
      </w:r>
      <w:r w:rsidRPr="007E4CE4">
        <w:t>ванной и стохастической постановке. Н</w:t>
      </w:r>
      <w:r w:rsidRPr="007E4CE4">
        <w:t>а</w:t>
      </w:r>
      <w:r w:rsidRPr="007E4CE4">
        <w:t>пример, ПО «Рс – лаборатория»</w:t>
      </w:r>
      <w:r>
        <w:t xml:space="preserve"> - э</w:t>
      </w:r>
      <w:r w:rsidRPr="007E4CE4">
        <w:rPr>
          <w:snapToGrid w:val="0"/>
        </w:rPr>
        <w:t>то пр</w:t>
      </w:r>
      <w:r w:rsidRPr="007E4CE4">
        <w:rPr>
          <w:snapToGrid w:val="0"/>
        </w:rPr>
        <w:t>о</w:t>
      </w:r>
      <w:r w:rsidRPr="007E4CE4">
        <w:rPr>
          <w:snapToGrid w:val="0"/>
        </w:rPr>
        <w:lastRenderedPageBreak/>
        <w:t>граммное обеспечение для исследования д</w:t>
      </w:r>
      <w:r w:rsidRPr="007E4CE4">
        <w:rPr>
          <w:snapToGrid w:val="0"/>
        </w:rPr>
        <w:t>и</w:t>
      </w:r>
      <w:r w:rsidRPr="007E4CE4">
        <w:rPr>
          <w:snapToGrid w:val="0"/>
        </w:rPr>
        <w:t>намических процессов виртуальными пр</w:t>
      </w:r>
      <w:r w:rsidRPr="007E4CE4">
        <w:rPr>
          <w:snapToGrid w:val="0"/>
        </w:rPr>
        <w:t>и</w:t>
      </w:r>
      <w:r w:rsidRPr="007E4CE4">
        <w:rPr>
          <w:snapToGrid w:val="0"/>
        </w:rPr>
        <w:t>борами измерения включает:</w:t>
      </w:r>
      <w:r>
        <w:rPr>
          <w:snapToGrid w:val="0"/>
        </w:rPr>
        <w:t xml:space="preserve"> </w:t>
      </w:r>
      <w:r w:rsidRPr="007E4CE4">
        <w:t>PCS500</w:t>
      </w:r>
      <w:r>
        <w:t xml:space="preserve"> --д</w:t>
      </w:r>
      <w:r w:rsidRPr="007E4CE4">
        <w:t xml:space="preserve">вухканальный цифровой осциллограф (с памятью) анализатор спектра и регистратор переходных процессов. </w:t>
      </w:r>
      <w:r w:rsidR="002E7E8C">
        <w:rPr>
          <w:snapToGrid w:val="0"/>
        </w:rPr>
        <w:t xml:space="preserve">PCS100 / K8031. </w:t>
      </w:r>
      <w:r w:rsidRPr="007E4CE4">
        <w:rPr>
          <w:lang w:val="en-US"/>
        </w:rPr>
        <w:t>D</w:t>
      </w:r>
      <w:r w:rsidRPr="007E4CE4">
        <w:rPr>
          <w:lang w:val="en-US"/>
        </w:rPr>
        <w:t>a</w:t>
      </w:r>
      <w:r w:rsidRPr="007E4CE4">
        <w:rPr>
          <w:lang w:val="en-US"/>
        </w:rPr>
        <w:t>tafeat</w:t>
      </w:r>
      <w:r>
        <w:t xml:space="preserve"> - э</w:t>
      </w:r>
      <w:r w:rsidRPr="007E4CE4">
        <w:t>то математический инструмент н</w:t>
      </w:r>
      <w:r w:rsidRPr="007E4CE4">
        <w:t>е</w:t>
      </w:r>
      <w:r w:rsidRPr="007E4CE4">
        <w:t>линейного регрессионного анализа с п</w:t>
      </w:r>
      <w:r w:rsidRPr="007E4CE4">
        <w:t>о</w:t>
      </w:r>
      <w:r w:rsidRPr="007E4CE4">
        <w:t>строением кривых статистическими метод</w:t>
      </w:r>
      <w:r w:rsidRPr="007E4CE4">
        <w:t>а</w:t>
      </w:r>
      <w:r w:rsidRPr="007E4CE4">
        <w:t>ми. Позволяет использовать до 9 независ</w:t>
      </w:r>
      <w:r w:rsidRPr="007E4CE4">
        <w:t>и</w:t>
      </w:r>
      <w:r w:rsidRPr="007E4CE4">
        <w:t>мых переменных, для регрессивных моделей – до 20 параметров.</w:t>
      </w:r>
    </w:p>
    <w:p w:rsidR="002E7E8C" w:rsidRDefault="002E7E8C" w:rsidP="0048776E">
      <w:pPr>
        <w:ind w:firstLine="397"/>
        <w:jc w:val="both"/>
      </w:pPr>
      <w:r w:rsidRPr="007E4CE4">
        <w:t>Бесконтактные индуктивные датчики фиксировали изменение зазора между изм</w:t>
      </w:r>
      <w:r w:rsidRPr="007E4CE4">
        <w:t>е</w:t>
      </w:r>
      <w:r w:rsidRPr="007E4CE4">
        <w:t>рительной плоскостью датчика и шлифова</w:t>
      </w:r>
      <w:r w:rsidRPr="007E4CE4">
        <w:t>н</w:t>
      </w:r>
      <w:r w:rsidRPr="007E4CE4">
        <w:t>ными участками станины</w:t>
      </w:r>
      <w:r>
        <w:t>.</w:t>
      </w:r>
    </w:p>
    <w:p w:rsidR="00255E45" w:rsidRPr="007E4CE4" w:rsidRDefault="00DA5CF5" w:rsidP="0048776E">
      <w:pPr>
        <w:ind w:firstLine="397"/>
        <w:jc w:val="both"/>
      </w:pPr>
      <w:r>
        <w:t>Аналитические и экспериментальные и</w:t>
      </w:r>
      <w:r>
        <w:t>с</w:t>
      </w:r>
      <w:r>
        <w:t>следования проводились при изменении р</w:t>
      </w:r>
      <w:r>
        <w:t>е</w:t>
      </w:r>
      <w:r>
        <w:t xml:space="preserve">жимов резания, </w:t>
      </w:r>
      <w:r w:rsidR="00255E45" w:rsidRPr="007E4CE4">
        <w:t>скорости реверса и нагруж</w:t>
      </w:r>
      <w:r w:rsidR="00255E45" w:rsidRPr="007E4CE4">
        <w:t>е</w:t>
      </w:r>
      <w:r w:rsidR="00255E45" w:rsidRPr="007E4CE4">
        <w:t>ни</w:t>
      </w:r>
      <w:r>
        <w:t>и</w:t>
      </w:r>
      <w:r w:rsidR="00255E45" w:rsidRPr="007E4CE4">
        <w:t xml:space="preserve"> суппорта дополнительными массами</w:t>
      </w:r>
      <w:r w:rsidR="006F1BA4" w:rsidRPr="007E4CE4">
        <w:t>, приводящими к изменению сил трения</w:t>
      </w:r>
      <w:r>
        <w:t xml:space="preserve">. </w:t>
      </w:r>
      <w:r w:rsidR="00255E45" w:rsidRPr="007E4CE4">
        <w:t>Оценка влияния процесса резания на перекос суппорта проводилась при точении стали 45 на проход проходным резцом со сменной твердосплавной треугольной пластиной (</w:t>
      </w:r>
      <w:r w:rsidR="00255E45" w:rsidRPr="007E4CE4">
        <w:rPr>
          <w:position w:val="-10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5pt;height:12.45pt" o:ole="">
            <v:imagedata r:id="rId10" o:title=""/>
          </v:shape>
          <o:OLEObject Type="Embed" ProgID="Equation.2" ShapeID="_x0000_i1025" DrawAspect="Content" ObjectID="_1479553970" r:id="rId11"/>
        </w:object>
      </w:r>
      <w:r w:rsidR="00255E45" w:rsidRPr="007E4CE4">
        <w:t>12</w:t>
      </w:r>
      <w:r w:rsidR="00255E45" w:rsidRPr="007E4CE4">
        <w:sym w:font="Symbol" w:char="F0B0"/>
      </w:r>
      <w:r w:rsidR="00255E45" w:rsidRPr="007E4CE4">
        <w:t xml:space="preserve">; </w:t>
      </w:r>
      <w:r w:rsidR="00255E45" w:rsidRPr="007E4CE4">
        <w:rPr>
          <w:position w:val="-6"/>
        </w:rPr>
        <w:object w:dxaOrig="420" w:dyaOrig="220">
          <v:shape id="_x0000_i1026" type="#_x0000_t75" style="width:21.35pt;height:11.55pt" o:ole="">
            <v:imagedata r:id="rId12" o:title=""/>
          </v:shape>
          <o:OLEObject Type="Embed" ProgID="Equation.2" ShapeID="_x0000_i1026" DrawAspect="Content" ObjectID="_1479553971" r:id="rId13"/>
        </w:object>
      </w:r>
      <w:r w:rsidR="00255E45" w:rsidRPr="007E4CE4">
        <w:t>7</w:t>
      </w:r>
      <w:r w:rsidR="00255E45" w:rsidRPr="007E4CE4">
        <w:sym w:font="Symbol" w:char="F0B0"/>
      </w:r>
      <w:r w:rsidR="00255E45" w:rsidRPr="007E4CE4">
        <w:t>30</w:t>
      </w:r>
      <w:r w:rsidR="00255E45" w:rsidRPr="007E4CE4">
        <w:sym w:font="Symbol" w:char="F0A2"/>
      </w:r>
      <w:r w:rsidR="00255E45" w:rsidRPr="007E4CE4">
        <w:t>) на подачах (</w:t>
      </w:r>
      <w:r w:rsidR="00255E45" w:rsidRPr="007E4CE4">
        <w:rPr>
          <w:position w:val="-4"/>
        </w:rPr>
        <w:object w:dxaOrig="400" w:dyaOrig="240">
          <v:shape id="_x0000_i1027" type="#_x0000_t75" style="width:20.45pt;height:12.45pt" o:ole="">
            <v:imagedata r:id="rId14" o:title=""/>
          </v:shape>
          <o:OLEObject Type="Embed" ProgID="Equation.2" ShapeID="_x0000_i1027" DrawAspect="Content" ObjectID="_1479553972" r:id="rId15"/>
        </w:object>
      </w:r>
      <w:r w:rsidR="00255E45" w:rsidRPr="007E4CE4">
        <w:t xml:space="preserve">0,1 </w:t>
      </w:r>
      <w:r>
        <w:t>-</w:t>
      </w:r>
      <w:r w:rsidR="00255E45" w:rsidRPr="007E4CE4">
        <w:t xml:space="preserve"> 0,5 мм/с) при различном числе оборотов шпинделя. Глубина резания менялась в пределах 0,5</w:t>
      </w:r>
      <w:r w:rsidR="00255E45" w:rsidRPr="007E4CE4">
        <w:sym w:font="Courier New" w:char="2026"/>
      </w:r>
      <w:r w:rsidR="00255E45" w:rsidRPr="007E4CE4">
        <w:t xml:space="preserve">3,5 мм. </w:t>
      </w:r>
    </w:p>
    <w:p w:rsidR="000977BD" w:rsidRPr="007E4CE4" w:rsidRDefault="000977BD" w:rsidP="0048776E">
      <w:pPr>
        <w:ind w:firstLine="360"/>
        <w:jc w:val="both"/>
      </w:pPr>
      <w:r w:rsidRPr="007E4CE4">
        <w:t>В станкостроении значительное распр</w:t>
      </w:r>
      <w:r w:rsidRPr="007E4CE4">
        <w:t>о</w:t>
      </w:r>
      <w:r w:rsidRPr="007E4CE4">
        <w:t>странение получили накладные направля</w:t>
      </w:r>
      <w:r w:rsidRPr="007E4CE4">
        <w:t>ю</w:t>
      </w:r>
      <w:r w:rsidRPr="007E4CE4">
        <w:t xml:space="preserve">щее из пластмасс. в том числе в станках с ЧПУ, тяжелых и высокоточных (1716ПФ3, 1716ВФ4). </w:t>
      </w:r>
    </w:p>
    <w:p w:rsidR="000977BD" w:rsidRPr="007E4CE4" w:rsidRDefault="000977BD" w:rsidP="0048776E">
      <w:pPr>
        <w:ind w:firstLine="360"/>
        <w:jc w:val="both"/>
      </w:pPr>
      <w:r w:rsidRPr="007E4CE4">
        <w:t>При работе в</w:t>
      </w:r>
      <w:r w:rsidRPr="007E4CE4">
        <w:rPr>
          <w:i/>
        </w:rPr>
        <w:t xml:space="preserve"> </w:t>
      </w:r>
      <w:r w:rsidRPr="007E4CE4">
        <w:t>паре с чугуном (закаленн</w:t>
      </w:r>
      <w:r w:rsidRPr="007E4CE4">
        <w:t>ы</w:t>
      </w:r>
      <w:r w:rsidRPr="007E4CE4">
        <w:t>ми чугуном и сталью) эти направляющие обеспечивают малое трение, равномерность медленных перемещений (подач), высокие точность и чувствительность позиционир</w:t>
      </w:r>
      <w:r w:rsidRPr="007E4CE4">
        <w:t>о</w:t>
      </w:r>
      <w:r w:rsidRPr="007E4CE4">
        <w:t>вания, демпфирование колебаний, достато</w:t>
      </w:r>
      <w:r w:rsidRPr="007E4CE4">
        <w:t>ч</w:t>
      </w:r>
      <w:r w:rsidRPr="007E4CE4">
        <w:t>ную износостойкость и жесткость. Матери</w:t>
      </w:r>
      <w:r w:rsidRPr="007E4CE4">
        <w:t>а</w:t>
      </w:r>
      <w:r w:rsidRPr="007E4CE4">
        <w:t xml:space="preserve">лы на основе фторопласта (Фторопласт-4, Ф4К15М5, Торсайт “Б” и др.) отличаются высокой стабильность» свойств в рабочих средах, выдерживают сравнительно высокую температуру (например, торсайт "Б" - до 230°С), </w:t>
      </w:r>
    </w:p>
    <w:p w:rsidR="00120A07" w:rsidRPr="007E4CE4" w:rsidRDefault="00ED38C9" w:rsidP="0048776E">
      <w:pPr>
        <w:ind w:firstLine="567"/>
        <w:jc w:val="both"/>
      </w:pPr>
      <w:r>
        <w:t>Составлена р</w:t>
      </w:r>
      <w:r w:rsidR="00120A07" w:rsidRPr="007E4CE4">
        <w:t>асчетная модель подси</w:t>
      </w:r>
      <w:r w:rsidR="00120A07" w:rsidRPr="007E4CE4">
        <w:t>с</w:t>
      </w:r>
      <w:r w:rsidR="00120A07" w:rsidRPr="007E4CE4">
        <w:t xml:space="preserve">темы «суппорт - направляющие» (рис. </w:t>
      </w:r>
      <w:r>
        <w:t>2</w:t>
      </w:r>
      <w:r w:rsidR="00120A07" w:rsidRPr="007E4CE4">
        <w:t>) п</w:t>
      </w:r>
      <w:r w:rsidR="00120A07" w:rsidRPr="007E4CE4">
        <w:t>е</w:t>
      </w:r>
      <w:r w:rsidR="00120A07" w:rsidRPr="007E4CE4">
        <w:t>рекоса суппорта и смещения вершины р</w:t>
      </w:r>
      <w:r w:rsidR="00120A07" w:rsidRPr="007E4CE4">
        <w:t>е</w:t>
      </w:r>
      <w:r w:rsidR="00120A07" w:rsidRPr="007E4CE4">
        <w:t>жущего инструмента при реверсе</w:t>
      </w:r>
      <w:r w:rsidR="00BC4C93">
        <w:t xml:space="preserve"> </w:t>
      </w:r>
      <w:r w:rsidR="00120A07" w:rsidRPr="007E4CE4">
        <w:t>[1,2]</w:t>
      </w:r>
      <w:r w:rsidR="00BC4C93">
        <w:t>.</w:t>
      </w:r>
    </w:p>
    <w:p w:rsidR="0048776E" w:rsidRPr="007E4CE4" w:rsidRDefault="0048776E" w:rsidP="0048776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791460" cy="3526155"/>
            <wp:effectExtent l="19050" t="0" r="889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6E" w:rsidRPr="007E4CE4" w:rsidRDefault="0048776E" w:rsidP="0048776E">
      <w:pPr>
        <w:jc w:val="center"/>
      </w:pPr>
      <w:r w:rsidRPr="007E4CE4">
        <w:t xml:space="preserve">Рис. </w:t>
      </w:r>
      <w:r>
        <w:t>2</w:t>
      </w:r>
      <w:r w:rsidRPr="007E4CE4">
        <w:t>. Расчетная схема системы «суппорт - заготовка»</w:t>
      </w:r>
      <w:r>
        <w:t xml:space="preserve"> станка мод. 1716ПФ3.</w:t>
      </w:r>
      <w:r w:rsidRPr="007E4CE4">
        <w:t xml:space="preserve"> </w:t>
      </w:r>
    </w:p>
    <w:p w:rsidR="0048776E" w:rsidRDefault="0048776E" w:rsidP="0048776E">
      <w:pPr>
        <w:ind w:firstLine="567"/>
        <w:jc w:val="both"/>
      </w:pPr>
    </w:p>
    <w:p w:rsidR="00EB5976" w:rsidRPr="007E4CE4" w:rsidRDefault="00120A07" w:rsidP="0048776E">
      <w:pPr>
        <w:ind w:firstLine="567"/>
        <w:jc w:val="both"/>
      </w:pPr>
      <w:r w:rsidRPr="007E4CE4">
        <w:t>По реакциям на гранях А, В. С напра</w:t>
      </w:r>
      <w:r w:rsidRPr="007E4CE4">
        <w:t>в</w:t>
      </w:r>
      <w:r w:rsidRPr="007E4CE4">
        <w:t>ляющих определ</w:t>
      </w:r>
      <w:r w:rsidR="00BC4C93">
        <w:t>ены</w:t>
      </w:r>
      <w:r w:rsidRPr="007E4CE4">
        <w:t xml:space="preserve"> величины средних и максимальных давлений  p</w:t>
      </w:r>
      <w:r w:rsidRPr="007E4CE4">
        <w:rPr>
          <w:position w:val="-9"/>
        </w:rPr>
        <w:t>a</w:t>
      </w:r>
      <w:r w:rsidRPr="007E4CE4">
        <w:t>, p</w:t>
      </w:r>
      <w:r w:rsidRPr="007E4CE4">
        <w:rPr>
          <w:position w:val="-9"/>
        </w:rPr>
        <w:t>в</w:t>
      </w:r>
      <w:r w:rsidRPr="007E4CE4">
        <w:t>, p</w:t>
      </w:r>
      <w:r w:rsidRPr="007E4CE4">
        <w:rPr>
          <w:position w:val="-9"/>
        </w:rPr>
        <w:t xml:space="preserve">c </w:t>
      </w:r>
      <w:r w:rsidR="00BC4C93">
        <w:rPr>
          <w:position w:val="-9"/>
        </w:rPr>
        <w:t>,</w:t>
      </w:r>
      <w:r w:rsidRPr="007E4CE4">
        <w:rPr>
          <w:position w:val="-9"/>
        </w:rPr>
        <w:t xml:space="preserve"> </w:t>
      </w:r>
      <w:r w:rsidRPr="007E4CE4">
        <w:t>p</w:t>
      </w:r>
      <w:r w:rsidRPr="007E4CE4">
        <w:rPr>
          <w:position w:val="-9"/>
        </w:rPr>
        <w:t>a</w:t>
      </w:r>
      <w:r w:rsidRPr="007E4CE4">
        <w:rPr>
          <w:position w:val="9"/>
        </w:rPr>
        <w:t>max</w:t>
      </w:r>
      <w:r w:rsidRPr="007E4CE4">
        <w:t xml:space="preserve">, </w:t>
      </w:r>
      <w:r w:rsidRPr="007E4CE4">
        <w:rPr>
          <w:position w:val="9"/>
        </w:rPr>
        <w:t xml:space="preserve"> </w:t>
      </w:r>
      <w:r w:rsidRPr="007E4CE4">
        <w:t>p</w:t>
      </w:r>
      <w:r w:rsidRPr="007E4CE4">
        <w:rPr>
          <w:position w:val="-9"/>
        </w:rPr>
        <w:t>в</w:t>
      </w:r>
      <w:r w:rsidRPr="007E4CE4">
        <w:rPr>
          <w:position w:val="9"/>
        </w:rPr>
        <w:t>max</w:t>
      </w:r>
      <w:r w:rsidRPr="007E4CE4">
        <w:t xml:space="preserve">, </w:t>
      </w:r>
      <w:r w:rsidRPr="007E4CE4">
        <w:rPr>
          <w:position w:val="9"/>
        </w:rPr>
        <w:t xml:space="preserve">  </w:t>
      </w:r>
      <w:r w:rsidRPr="007E4CE4">
        <w:t>p</w:t>
      </w:r>
      <w:r w:rsidRPr="007E4CE4">
        <w:rPr>
          <w:position w:val="-9"/>
        </w:rPr>
        <w:t>c</w:t>
      </w:r>
      <w:r w:rsidRPr="007E4CE4">
        <w:rPr>
          <w:position w:val="9"/>
        </w:rPr>
        <w:t xml:space="preserve">max </w:t>
      </w:r>
      <w:r w:rsidRPr="007E4CE4">
        <w:t>.</w:t>
      </w:r>
      <w:r w:rsidR="00BC4C93">
        <w:t xml:space="preserve"> </w:t>
      </w:r>
      <w:r w:rsidRPr="007E4CE4">
        <w:t xml:space="preserve">контактные перемещения -  </w:t>
      </w:r>
      <w:r w:rsidRPr="007E4CE4">
        <w:rPr>
          <w:rFonts w:ascii="Symbol" w:hAnsi="Symbol"/>
        </w:rPr>
        <w:t></w:t>
      </w:r>
      <w:r w:rsidRPr="007E4CE4">
        <w:t xml:space="preserve">   в направляющих (при наличии смеша</w:t>
      </w:r>
      <w:r w:rsidRPr="007E4CE4">
        <w:t>н</w:t>
      </w:r>
      <w:r w:rsidRPr="007E4CE4">
        <w:t>ного трения)</w:t>
      </w:r>
      <w:r w:rsidR="00BC4C93">
        <w:t xml:space="preserve">, </w:t>
      </w:r>
      <w:r w:rsidRPr="007E4CE4">
        <w:t>углы поворота салазок суппо</w:t>
      </w:r>
      <w:r w:rsidRPr="007E4CE4">
        <w:t>р</w:t>
      </w:r>
      <w:r w:rsidRPr="007E4CE4">
        <w:t>та в плоскостях УОZ, ХОZ  и ХОУ</w:t>
      </w:r>
      <w:r w:rsidR="00BC4C93">
        <w:t xml:space="preserve">, </w:t>
      </w:r>
      <w:r w:rsidR="008E4035">
        <w:t>в</w:t>
      </w:r>
      <w:r w:rsidR="008E4035" w:rsidRPr="007E4CE4">
        <w:t>еличина пространственного отклонения вершины р</w:t>
      </w:r>
      <w:r w:rsidR="008E4035" w:rsidRPr="007E4CE4">
        <w:t>е</w:t>
      </w:r>
      <w:r w:rsidR="008E4035" w:rsidRPr="007E4CE4">
        <w:t xml:space="preserve">жущего инструмента </w:t>
      </w:r>
      <w:r w:rsidR="008E4035" w:rsidRPr="007E4CE4">
        <w:rPr>
          <w:rFonts w:ascii="Symbol" w:hAnsi="Symbol"/>
        </w:rPr>
        <w:t></w:t>
      </w:r>
      <w:r w:rsidR="008E4035" w:rsidRPr="007E4CE4">
        <w:rPr>
          <w:rFonts w:ascii="Symbol" w:hAnsi="Symbol"/>
          <w:position w:val="-9"/>
        </w:rPr>
        <w:t></w:t>
      </w:r>
      <w:r w:rsidR="008E4035" w:rsidRPr="007E4CE4">
        <w:rPr>
          <w:position w:val="-9"/>
        </w:rPr>
        <w:t>x</w:t>
      </w:r>
      <w:r w:rsidR="008E4035" w:rsidRPr="007E4CE4">
        <w:t xml:space="preserve"> , </w:t>
      </w:r>
      <w:r w:rsidR="008E4035" w:rsidRPr="007E4CE4">
        <w:rPr>
          <w:rFonts w:ascii="Symbol" w:hAnsi="Symbol"/>
        </w:rPr>
        <w:t></w:t>
      </w:r>
      <w:r w:rsidR="008E4035" w:rsidRPr="007E4CE4">
        <w:rPr>
          <w:rFonts w:ascii="Symbol" w:hAnsi="Symbol"/>
          <w:position w:val="-9"/>
        </w:rPr>
        <w:t></w:t>
      </w:r>
      <w:r w:rsidR="008E4035" w:rsidRPr="007E4CE4">
        <w:rPr>
          <w:position w:val="-9"/>
        </w:rPr>
        <w:t>y</w:t>
      </w:r>
      <w:r w:rsidR="008E4035" w:rsidRPr="007E4CE4">
        <w:t xml:space="preserve"> , </w:t>
      </w:r>
      <w:r w:rsidR="008E4035" w:rsidRPr="007E4CE4">
        <w:rPr>
          <w:rFonts w:ascii="Symbol" w:hAnsi="Symbol"/>
        </w:rPr>
        <w:t></w:t>
      </w:r>
      <w:r w:rsidR="008E4035" w:rsidRPr="007E4CE4">
        <w:rPr>
          <w:rFonts w:ascii="Symbol" w:hAnsi="Symbol"/>
          <w:position w:val="-9"/>
        </w:rPr>
        <w:t></w:t>
      </w:r>
      <w:r w:rsidR="008E4035" w:rsidRPr="007E4CE4">
        <w:rPr>
          <w:position w:val="-9"/>
        </w:rPr>
        <w:t>z</w:t>
      </w:r>
      <w:r w:rsidR="008E4035" w:rsidRPr="007E4CE4">
        <w:t xml:space="preserve"> , с уч</w:t>
      </w:r>
      <w:r w:rsidR="008E4035" w:rsidRPr="007E4CE4">
        <w:t>е</w:t>
      </w:r>
      <w:r w:rsidR="008E4035" w:rsidRPr="007E4CE4">
        <w:t>том зоны нечувствительности при реверсе и деформации подсистемы "суппорт-станина"</w:t>
      </w:r>
      <w:r w:rsidR="008E4035">
        <w:t>.</w:t>
      </w:r>
      <w:r w:rsidR="008E4035" w:rsidRPr="007E4CE4">
        <w:t xml:space="preserve"> </w:t>
      </w:r>
    </w:p>
    <w:p w:rsidR="00F66195" w:rsidRDefault="008E4035" w:rsidP="0048776E">
      <w:pPr>
        <w:ind w:firstLine="567"/>
        <w:jc w:val="both"/>
      </w:pPr>
      <w:r w:rsidRPr="007E4CE4">
        <w:t>С учетом полученных зависимостей с</w:t>
      </w:r>
      <w:r w:rsidRPr="007E4CE4">
        <w:t>о</w:t>
      </w:r>
      <w:r w:rsidRPr="007E4CE4">
        <w:t>ставлена программа расчета</w:t>
      </w:r>
      <w:r w:rsidR="00EB5976">
        <w:t xml:space="preserve"> на ЭВМ</w:t>
      </w:r>
      <w:r w:rsidRPr="007E4CE4">
        <w:t xml:space="preserve"> пер</w:t>
      </w:r>
      <w:r w:rsidRPr="007E4CE4">
        <w:t>е</w:t>
      </w:r>
      <w:r w:rsidRPr="007E4CE4">
        <w:t>ориентации суппорта при реверсе и смещ</w:t>
      </w:r>
      <w:r w:rsidRPr="007E4CE4">
        <w:t>е</w:t>
      </w:r>
      <w:r w:rsidRPr="007E4CE4">
        <w:t>ни</w:t>
      </w:r>
      <w:r w:rsidR="00F66195">
        <w:t>я</w:t>
      </w:r>
      <w:r w:rsidRPr="007E4CE4">
        <w:t xml:space="preserve"> вершины инструмента, позволяющая о</w:t>
      </w:r>
      <w:r w:rsidRPr="007E4CE4">
        <w:t>п</w:t>
      </w:r>
      <w:r w:rsidRPr="007E4CE4">
        <w:t>ределить точность обработки на станке с учетом жесткости привода подачи и конс</w:t>
      </w:r>
      <w:r w:rsidRPr="007E4CE4">
        <w:t>т</w:t>
      </w:r>
      <w:r w:rsidRPr="007E4CE4">
        <w:t>рукции узла суппорта станка</w:t>
      </w:r>
      <w:r w:rsidR="00F66195">
        <w:t>.</w:t>
      </w:r>
    </w:p>
    <w:p w:rsidR="00161C14" w:rsidRPr="007E4CE4" w:rsidRDefault="00161C14" w:rsidP="0048776E">
      <w:pPr>
        <w:ind w:firstLine="567"/>
        <w:jc w:val="both"/>
      </w:pPr>
      <w:r w:rsidRPr="007E4CE4">
        <w:t>Экспериментальное изучение характ</w:t>
      </w:r>
      <w:r w:rsidRPr="007E4CE4">
        <w:t>е</w:t>
      </w:r>
      <w:r w:rsidRPr="007E4CE4">
        <w:t>ра переориентации суппорта в зависимости от его условий сборки и определение вел</w:t>
      </w:r>
      <w:r w:rsidRPr="007E4CE4">
        <w:t>и</w:t>
      </w:r>
      <w:r w:rsidRPr="007E4CE4">
        <w:t>чины момента трения в направляющих пр</w:t>
      </w:r>
      <w:r w:rsidRPr="007E4CE4">
        <w:t>о</w:t>
      </w:r>
      <w:r w:rsidRPr="007E4CE4">
        <w:t>водилось на станке модели 1716ПФ3 в 3-х положениях суппорта по длине направля</w:t>
      </w:r>
      <w:r w:rsidRPr="007E4CE4">
        <w:t>ю</w:t>
      </w:r>
      <w:r w:rsidRPr="007E4CE4">
        <w:t>щих станины: у шпинделя станка, в среднем положении станины и около задней бабки</w:t>
      </w:r>
      <w:r>
        <w:t xml:space="preserve">. </w:t>
      </w:r>
      <w:r w:rsidRPr="007E4CE4">
        <w:t>Одновременно с этим фиксировалась вел</w:t>
      </w:r>
      <w:r w:rsidRPr="007E4CE4">
        <w:t>и</w:t>
      </w:r>
      <w:r w:rsidRPr="007E4CE4">
        <w:lastRenderedPageBreak/>
        <w:t>чина момента трения в системе с помощью тензометрических датчиков, установленных на ходовом винте по мостовой схеме с ток</w:t>
      </w:r>
      <w:r w:rsidRPr="007E4CE4">
        <w:t>о</w:t>
      </w:r>
      <w:r w:rsidRPr="007E4CE4">
        <w:t>съемными кольцами</w:t>
      </w:r>
      <w:r>
        <w:t xml:space="preserve"> </w:t>
      </w:r>
      <w:r w:rsidRPr="00120A07">
        <w:t>[</w:t>
      </w:r>
      <w:r>
        <w:t>1,3</w:t>
      </w:r>
      <w:r w:rsidRPr="00120A07">
        <w:t>]</w:t>
      </w:r>
      <w:r w:rsidRPr="007E4CE4">
        <w:t>.</w:t>
      </w:r>
    </w:p>
    <w:p w:rsidR="00437A37" w:rsidRPr="007E4CE4" w:rsidRDefault="00437A37" w:rsidP="0048776E">
      <w:pPr>
        <w:ind w:firstLine="567"/>
        <w:jc w:val="both"/>
      </w:pPr>
      <w:r w:rsidRPr="007E4CE4">
        <w:t>При обработке траектория резца внач</w:t>
      </w:r>
      <w:r w:rsidRPr="007E4CE4">
        <w:t>а</w:t>
      </w:r>
      <w:r w:rsidRPr="007E4CE4">
        <w:t>ле смещается из-за погрешностей станка, а затем - по мере износа резца. Задача упра</w:t>
      </w:r>
      <w:r w:rsidRPr="007E4CE4">
        <w:t>в</w:t>
      </w:r>
      <w:r w:rsidRPr="007E4CE4">
        <w:t>ления — не допустить выхода резца из уст</w:t>
      </w:r>
      <w:r w:rsidRPr="007E4CE4">
        <w:t>а</w:t>
      </w:r>
      <w:r w:rsidRPr="007E4CE4">
        <w:t>новленной зоны и появления брака. Для чего необходимо вводить подналадочные и</w:t>
      </w:r>
      <w:r w:rsidRPr="007E4CE4">
        <w:t>м</w:t>
      </w:r>
      <w:r w:rsidRPr="007E4CE4">
        <w:t>пульсы с помощью системы ЧПУ в напра</w:t>
      </w:r>
      <w:r w:rsidRPr="007E4CE4">
        <w:t>в</w:t>
      </w:r>
      <w:r w:rsidRPr="007E4CE4">
        <w:t>лении «к детали» при износе задней грани.</w:t>
      </w:r>
    </w:p>
    <w:p w:rsidR="00437A37" w:rsidRPr="007E4CE4" w:rsidRDefault="00437A37" w:rsidP="0048776E">
      <w:pPr>
        <w:ind w:firstLine="567"/>
        <w:jc w:val="both"/>
      </w:pPr>
      <w:r w:rsidRPr="007E4CE4">
        <w:t>Количество подналадок N равно [1]:</w:t>
      </w:r>
    </w:p>
    <w:p w:rsidR="00437A37" w:rsidRPr="007E4CE4" w:rsidRDefault="00437A37" w:rsidP="0048776E">
      <w:pPr>
        <w:ind w:firstLine="567"/>
        <w:jc w:val="center"/>
      </w:pPr>
      <w:r w:rsidRPr="007E4CE4">
        <w:t>N = h</w:t>
      </w:r>
      <w:r w:rsidRPr="007E4CE4">
        <w:rPr>
          <w:vertAlign w:val="subscript"/>
        </w:rPr>
        <w:t>пр</w:t>
      </w:r>
      <w:r w:rsidRPr="007E4CE4">
        <w:t>/h</w:t>
      </w:r>
      <w:r w:rsidRPr="007E4CE4">
        <w:rPr>
          <w:vertAlign w:val="subscript"/>
        </w:rPr>
        <w:t>3.</w:t>
      </w:r>
    </w:p>
    <w:p w:rsidR="00437A37" w:rsidRPr="007E4CE4" w:rsidRDefault="00437A37" w:rsidP="0048776E">
      <w:pPr>
        <w:ind w:firstLine="567"/>
        <w:jc w:val="both"/>
      </w:pPr>
      <w:r w:rsidRPr="007E4CE4">
        <w:t>Введение подналадочных импульсов приводит к увеличению «запаса по точн</w:t>
      </w:r>
      <w:r w:rsidRPr="007E4CE4">
        <w:t>о</w:t>
      </w:r>
      <w:r w:rsidRPr="007E4CE4">
        <w:t xml:space="preserve">сти» на износ резца </w:t>
      </w:r>
      <w:r w:rsidRPr="007E4CE4">
        <w:sym w:font="Symbol" w:char="F064"/>
      </w:r>
      <w:r w:rsidRPr="007E4CE4">
        <w:rPr>
          <w:vertAlign w:val="subscript"/>
        </w:rPr>
        <w:t>И</w:t>
      </w:r>
      <w:r w:rsidRPr="007E4CE4">
        <w:t xml:space="preserve"> (за счет общего поля допуска </w:t>
      </w:r>
      <w:r w:rsidRPr="007E4CE4">
        <w:sym w:font="Symbol" w:char="F064"/>
      </w:r>
      <w:r w:rsidRPr="007E4CE4">
        <w:t>), т.е. к увеличению ресурса раб</w:t>
      </w:r>
      <w:r w:rsidRPr="007E4CE4">
        <w:t>о</w:t>
      </w:r>
      <w:r w:rsidRPr="007E4CE4">
        <w:lastRenderedPageBreak/>
        <w:t>тоспособности и повышению уровня техн</w:t>
      </w:r>
      <w:r w:rsidRPr="007E4CE4">
        <w:t>о</w:t>
      </w:r>
      <w:r w:rsidRPr="007E4CE4">
        <w:t>логической (параметрической) надежности.</w:t>
      </w:r>
    </w:p>
    <w:p w:rsidR="00437A37" w:rsidRPr="007E4CE4" w:rsidRDefault="00437A37" w:rsidP="0048776E">
      <w:pPr>
        <w:ind w:firstLine="567"/>
        <w:jc w:val="both"/>
      </w:pPr>
      <w:r w:rsidRPr="007E4CE4">
        <w:t>Разработанное программное обеспеч</w:t>
      </w:r>
      <w:r w:rsidRPr="007E4CE4">
        <w:t>е</w:t>
      </w:r>
      <w:r w:rsidRPr="007E4CE4">
        <w:t>ние и практические рекомендации переданы СВСЗ, которые нашли применение при пр</w:t>
      </w:r>
      <w:r w:rsidRPr="007E4CE4">
        <w:t>о</w:t>
      </w:r>
      <w:r w:rsidRPr="007E4CE4">
        <w:t>ектировании новых моделей станков.</w:t>
      </w:r>
    </w:p>
    <w:p w:rsidR="00437A37" w:rsidRPr="007E4CE4" w:rsidRDefault="00437A37" w:rsidP="0048776E">
      <w:pPr>
        <w:ind w:firstLine="567"/>
        <w:jc w:val="both"/>
      </w:pPr>
    </w:p>
    <w:p w:rsidR="004C4B9E" w:rsidRPr="0048776E" w:rsidRDefault="0048776E" w:rsidP="0048776E">
      <w:pPr>
        <w:ind w:firstLine="567"/>
        <w:jc w:val="center"/>
        <w:rPr>
          <w:b/>
        </w:rPr>
      </w:pPr>
      <w:r>
        <w:rPr>
          <w:b/>
        </w:rPr>
        <w:t>Список литературы</w:t>
      </w:r>
    </w:p>
    <w:p w:rsidR="004C4B9E" w:rsidRPr="007E4CE4" w:rsidRDefault="004C4B9E" w:rsidP="0048776E">
      <w:pPr>
        <w:ind w:firstLine="567"/>
        <w:jc w:val="both"/>
      </w:pPr>
    </w:p>
    <w:p w:rsidR="00437A37" w:rsidRPr="007E4CE4" w:rsidRDefault="00437A37" w:rsidP="0034204B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283"/>
        <w:jc w:val="both"/>
        <w:textAlignment w:val="baseline"/>
      </w:pPr>
      <w:r w:rsidRPr="007E4CE4">
        <w:t>Зубенко В.Л. Емельянов Н.В. Прив</w:t>
      </w:r>
      <w:r w:rsidRPr="007E4CE4">
        <w:t>о</w:t>
      </w:r>
      <w:r w:rsidRPr="007E4CE4">
        <w:t>ды станков с ЧПУ. Монография. – Самара: С</w:t>
      </w:r>
      <w:r w:rsidRPr="007E4CE4">
        <w:t>а</w:t>
      </w:r>
      <w:r w:rsidRPr="007E4CE4">
        <w:t xml:space="preserve">мар. гос. техн. ун-т, 2012. – 325 с.: ил. </w:t>
      </w:r>
    </w:p>
    <w:p w:rsidR="00DD7803" w:rsidRPr="00EB6A8F" w:rsidRDefault="00DD7803" w:rsidP="0034204B">
      <w:pPr>
        <w:numPr>
          <w:ilvl w:val="0"/>
          <w:numId w:val="1"/>
        </w:numPr>
        <w:tabs>
          <w:tab w:val="clear" w:pos="720"/>
          <w:tab w:val="num" w:pos="567"/>
        </w:tabs>
        <w:ind w:left="0" w:firstLine="283"/>
      </w:pPr>
      <w:r w:rsidRPr="007E4CE4">
        <w:t>Проников А.С. Параметрическая н</w:t>
      </w:r>
      <w:r w:rsidRPr="007E4CE4">
        <w:t>а</w:t>
      </w:r>
      <w:r w:rsidRPr="007E4CE4">
        <w:t>дежность машин. – М.: Изд-во МГТУ им. Н.Э.Баумана, 2002.-560 с.</w:t>
      </w:r>
    </w:p>
    <w:p w:rsidR="009E638F" w:rsidRPr="006C7FAE" w:rsidRDefault="009E638F" w:rsidP="0034204B">
      <w:pPr>
        <w:numPr>
          <w:ilvl w:val="0"/>
          <w:numId w:val="1"/>
        </w:numPr>
        <w:tabs>
          <w:tab w:val="clear" w:pos="720"/>
          <w:tab w:val="num" w:pos="567"/>
        </w:tabs>
        <w:ind w:left="0" w:firstLine="283"/>
        <w:jc w:val="both"/>
      </w:pPr>
      <w:r w:rsidRPr="006C7FAE">
        <w:t>Денисенко А.Ф., Зубенко В.Л., Бол</w:t>
      </w:r>
      <w:r w:rsidRPr="006C7FAE">
        <w:t>о</w:t>
      </w:r>
      <w:r w:rsidRPr="006C7FAE">
        <w:t>тов Б.Е. Прогнозирование надежности стано</w:t>
      </w:r>
      <w:r w:rsidRPr="006C7FAE">
        <w:t>ч</w:t>
      </w:r>
      <w:r w:rsidRPr="006C7FAE">
        <w:t>ных систем по виброакустическим критер</w:t>
      </w:r>
      <w:r w:rsidRPr="006C7FAE">
        <w:t>и</w:t>
      </w:r>
      <w:r w:rsidRPr="006C7FAE">
        <w:t>ям. М.: «Машиностроение-1», 2004.- 254с.</w:t>
      </w:r>
    </w:p>
    <w:p w:rsidR="0097121E" w:rsidRDefault="0097121E" w:rsidP="0048776E">
      <w:pPr>
        <w:rPr>
          <w:lang w:val="en-US"/>
        </w:rPr>
        <w:sectPr w:rsidR="0097121E" w:rsidSect="0048776E">
          <w:type w:val="continuous"/>
          <w:pgSz w:w="11906" w:h="16838"/>
          <w:pgMar w:top="1134" w:right="1134" w:bottom="1134" w:left="1134" w:header="709" w:footer="709" w:gutter="0"/>
          <w:cols w:num="2" w:space="288"/>
          <w:docGrid w:linePitch="360"/>
        </w:sectPr>
      </w:pPr>
    </w:p>
    <w:p w:rsidR="00EB6A8F" w:rsidRDefault="00EB6A8F" w:rsidP="0048776E">
      <w:pPr>
        <w:rPr>
          <w:lang w:val="en-US"/>
        </w:rPr>
      </w:pPr>
    </w:p>
    <w:p w:rsidR="0048776E" w:rsidRDefault="0097121E" w:rsidP="0048776E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7121E">
        <w:rPr>
          <w:b/>
          <w:lang w:val="en-US"/>
        </w:rPr>
        <w:t xml:space="preserve">COMPUTER TECHNOLOGIES OF DESIGNING TAKING INTO ACCOUNT </w:t>
      </w:r>
    </w:p>
    <w:p w:rsidR="0048776E" w:rsidRDefault="0097121E" w:rsidP="0048776E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7121E">
        <w:rPr>
          <w:b/>
          <w:lang w:val="en-US"/>
        </w:rPr>
        <w:t xml:space="preserve">FORCES OF THE FRICTION OF MOBILE CONNECTIONS OF KNOTS </w:t>
      </w:r>
    </w:p>
    <w:p w:rsidR="0097121E" w:rsidRPr="0097121E" w:rsidRDefault="0097121E" w:rsidP="0048776E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7121E">
        <w:rPr>
          <w:b/>
          <w:lang w:val="en-US"/>
        </w:rPr>
        <w:t xml:space="preserve">OF </w:t>
      </w:r>
      <w:r w:rsidR="0048776E" w:rsidRPr="0048776E">
        <w:rPr>
          <w:b/>
          <w:lang w:val="en-US"/>
        </w:rPr>
        <w:t>LATHES WITH NUMERICAL CONTROL</w:t>
      </w:r>
    </w:p>
    <w:p w:rsidR="0097121E" w:rsidRPr="0097121E" w:rsidRDefault="0097121E" w:rsidP="0048776E">
      <w:pPr>
        <w:autoSpaceDE w:val="0"/>
        <w:autoSpaceDN w:val="0"/>
        <w:adjustRightInd w:val="0"/>
        <w:jc w:val="center"/>
        <w:rPr>
          <w:sz w:val="21"/>
          <w:szCs w:val="21"/>
          <w:lang w:val="en-US"/>
        </w:rPr>
      </w:pPr>
    </w:p>
    <w:p w:rsidR="0097121E" w:rsidRDefault="0097121E" w:rsidP="0048776E">
      <w:pPr>
        <w:autoSpaceDE w:val="0"/>
        <w:autoSpaceDN w:val="0"/>
        <w:adjustRightInd w:val="0"/>
        <w:jc w:val="center"/>
        <w:rPr>
          <w:lang w:val="en-US"/>
        </w:rPr>
      </w:pPr>
      <w:r w:rsidRPr="0097121E">
        <w:rPr>
          <w:lang w:val="en-US"/>
        </w:rPr>
        <w:t>N.V.Yemelyanov, V.L.Zubenko, I.V.Yemelyanova</w:t>
      </w:r>
    </w:p>
    <w:p w:rsidR="0048776E" w:rsidRPr="0097121E" w:rsidRDefault="0048776E" w:rsidP="0048776E">
      <w:pPr>
        <w:autoSpaceDE w:val="0"/>
        <w:autoSpaceDN w:val="0"/>
        <w:adjustRightInd w:val="0"/>
        <w:jc w:val="center"/>
        <w:rPr>
          <w:lang w:val="en-US"/>
        </w:rPr>
      </w:pPr>
    </w:p>
    <w:p w:rsidR="0097121E" w:rsidRPr="0097121E" w:rsidRDefault="0097121E" w:rsidP="0048776E">
      <w:pPr>
        <w:autoSpaceDE w:val="0"/>
        <w:autoSpaceDN w:val="0"/>
        <w:adjustRightInd w:val="0"/>
        <w:jc w:val="center"/>
        <w:rPr>
          <w:lang w:val="en-US"/>
        </w:rPr>
      </w:pPr>
      <w:r w:rsidRPr="0097121E">
        <w:rPr>
          <w:lang w:val="en-US"/>
        </w:rPr>
        <w:t xml:space="preserve">The Samara </w:t>
      </w:r>
      <w:r w:rsidR="0048776E" w:rsidRPr="0097121E">
        <w:rPr>
          <w:lang w:val="en-US"/>
        </w:rPr>
        <w:t>State Technical University</w:t>
      </w:r>
    </w:p>
    <w:p w:rsidR="0097121E" w:rsidRPr="0097121E" w:rsidRDefault="0097121E" w:rsidP="0048776E">
      <w:pPr>
        <w:autoSpaceDE w:val="0"/>
        <w:autoSpaceDN w:val="0"/>
        <w:adjustRightInd w:val="0"/>
        <w:jc w:val="center"/>
        <w:rPr>
          <w:sz w:val="21"/>
          <w:szCs w:val="21"/>
          <w:lang w:val="en-US"/>
        </w:rPr>
      </w:pPr>
    </w:p>
    <w:p w:rsidR="0097121E" w:rsidRPr="0097121E" w:rsidRDefault="0097121E" w:rsidP="0048776E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7121E">
        <w:rPr>
          <w:sz w:val="20"/>
          <w:szCs w:val="20"/>
          <w:lang w:val="en-US"/>
        </w:rPr>
        <w:t xml:space="preserve">In article results analytical and experimental researches of support group of lathes with </w:t>
      </w:r>
      <w:r w:rsidRPr="0097121E">
        <w:rPr>
          <w:sz w:val="20"/>
          <w:szCs w:val="20"/>
        </w:rPr>
        <w:t>ЧПУ</w:t>
      </w:r>
      <w:r w:rsidRPr="0097121E">
        <w:rPr>
          <w:sz w:val="20"/>
          <w:szCs w:val="20"/>
          <w:lang w:val="en-US"/>
        </w:rPr>
        <w:t xml:space="preserve"> are resulted. The reco</w:t>
      </w:r>
      <w:r w:rsidRPr="0097121E">
        <w:rPr>
          <w:sz w:val="20"/>
          <w:szCs w:val="20"/>
          <w:lang w:val="en-US"/>
        </w:rPr>
        <w:t>m</w:t>
      </w:r>
      <w:r w:rsidRPr="0097121E">
        <w:rPr>
          <w:sz w:val="20"/>
          <w:szCs w:val="20"/>
          <w:lang w:val="en-US"/>
        </w:rPr>
        <w:t>mendations directed on increase of indicators of accuracy of drives of giving are made.</w:t>
      </w:r>
    </w:p>
    <w:p w:rsidR="0097121E" w:rsidRPr="0097121E" w:rsidRDefault="0097121E" w:rsidP="0048776E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48776E">
        <w:rPr>
          <w:b/>
          <w:sz w:val="20"/>
          <w:szCs w:val="20"/>
          <w:lang w:val="en-US"/>
        </w:rPr>
        <w:t>Keywords:</w:t>
      </w:r>
      <w:r w:rsidRPr="0097121E">
        <w:rPr>
          <w:sz w:val="20"/>
          <w:szCs w:val="20"/>
          <w:lang w:val="en-US"/>
        </w:rPr>
        <w:t xml:space="preserve"> the Support, a bed, a warp, waybills directing virtual laboratory, </w:t>
      </w:r>
      <w:r w:rsidRPr="0097121E">
        <w:rPr>
          <w:sz w:val="20"/>
          <w:szCs w:val="20"/>
        </w:rPr>
        <w:t>САЕ</w:t>
      </w:r>
      <w:r w:rsidRPr="0097121E">
        <w:rPr>
          <w:sz w:val="20"/>
          <w:szCs w:val="20"/>
          <w:lang w:val="en-US"/>
        </w:rPr>
        <w:t xml:space="preserve"> technologies.</w:t>
      </w:r>
    </w:p>
    <w:p w:rsidR="0097121E" w:rsidRPr="0097121E" w:rsidRDefault="0097121E" w:rsidP="0048776E">
      <w:pPr>
        <w:jc w:val="both"/>
        <w:rPr>
          <w:sz w:val="20"/>
          <w:szCs w:val="20"/>
          <w:lang w:val="en-US"/>
        </w:rPr>
      </w:pPr>
    </w:p>
    <w:sectPr w:rsidR="0097121E" w:rsidRPr="0097121E" w:rsidSect="0048776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3B" w:rsidRDefault="00D46E3B" w:rsidP="0034204B">
      <w:r>
        <w:separator/>
      </w:r>
    </w:p>
  </w:endnote>
  <w:endnote w:type="continuationSeparator" w:id="1">
    <w:p w:rsidR="00D46E3B" w:rsidRDefault="00D46E3B" w:rsidP="0034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6375"/>
      <w:docPartObj>
        <w:docPartGallery w:val="Page Numbers (Bottom of Page)"/>
        <w:docPartUnique/>
      </w:docPartObj>
    </w:sdtPr>
    <w:sdtContent>
      <w:p w:rsidR="0034204B" w:rsidRDefault="0034204B">
        <w:pPr>
          <w:pStyle w:val="aa"/>
          <w:jc w:val="center"/>
        </w:pPr>
        <w:fldSimple w:instr=" PAGE   \* MERGEFORMAT ">
          <w:r>
            <w:rPr>
              <w:noProof/>
            </w:rPr>
            <w:t>140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3B" w:rsidRDefault="00D46E3B" w:rsidP="0034204B">
      <w:r>
        <w:separator/>
      </w:r>
    </w:p>
  </w:footnote>
  <w:footnote w:type="continuationSeparator" w:id="1">
    <w:p w:rsidR="00D46E3B" w:rsidRDefault="00D46E3B" w:rsidP="00342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C20"/>
    <w:multiLevelType w:val="hybridMultilevel"/>
    <w:tmpl w:val="67B8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334FA"/>
    <w:multiLevelType w:val="hybridMultilevel"/>
    <w:tmpl w:val="1778E0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84F2ED9"/>
    <w:multiLevelType w:val="hybridMultilevel"/>
    <w:tmpl w:val="7862D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8C"/>
    <w:rsid w:val="00021597"/>
    <w:rsid w:val="000977BD"/>
    <w:rsid w:val="000C3C27"/>
    <w:rsid w:val="000D2C53"/>
    <w:rsid w:val="00120A07"/>
    <w:rsid w:val="0015529D"/>
    <w:rsid w:val="00161C14"/>
    <w:rsid w:val="001A4F0F"/>
    <w:rsid w:val="001B499D"/>
    <w:rsid w:val="001F4D58"/>
    <w:rsid w:val="002172D6"/>
    <w:rsid w:val="0022228C"/>
    <w:rsid w:val="002407BA"/>
    <w:rsid w:val="00255E45"/>
    <w:rsid w:val="0026768F"/>
    <w:rsid w:val="002B7DF0"/>
    <w:rsid w:val="002E7E8C"/>
    <w:rsid w:val="0034204B"/>
    <w:rsid w:val="003A5CAF"/>
    <w:rsid w:val="00437A37"/>
    <w:rsid w:val="004519E0"/>
    <w:rsid w:val="0046567F"/>
    <w:rsid w:val="0048776E"/>
    <w:rsid w:val="00490992"/>
    <w:rsid w:val="004C3D65"/>
    <w:rsid w:val="004C4B9E"/>
    <w:rsid w:val="004D5F9B"/>
    <w:rsid w:val="00516F6D"/>
    <w:rsid w:val="00586D0E"/>
    <w:rsid w:val="00617853"/>
    <w:rsid w:val="006732FD"/>
    <w:rsid w:val="006752B0"/>
    <w:rsid w:val="006A678C"/>
    <w:rsid w:val="006A6DED"/>
    <w:rsid w:val="006C7574"/>
    <w:rsid w:val="006F1BA4"/>
    <w:rsid w:val="007E4CE4"/>
    <w:rsid w:val="0084040B"/>
    <w:rsid w:val="008624BC"/>
    <w:rsid w:val="008C26FB"/>
    <w:rsid w:val="008E4035"/>
    <w:rsid w:val="008E7B40"/>
    <w:rsid w:val="0097121E"/>
    <w:rsid w:val="00986625"/>
    <w:rsid w:val="00993E74"/>
    <w:rsid w:val="009E638F"/>
    <w:rsid w:val="009F6BC9"/>
    <w:rsid w:val="00A056CF"/>
    <w:rsid w:val="00A07170"/>
    <w:rsid w:val="00A64CCD"/>
    <w:rsid w:val="00A87317"/>
    <w:rsid w:val="00A87670"/>
    <w:rsid w:val="00B046B8"/>
    <w:rsid w:val="00B13A51"/>
    <w:rsid w:val="00B24A64"/>
    <w:rsid w:val="00B47043"/>
    <w:rsid w:val="00B72E31"/>
    <w:rsid w:val="00B926DE"/>
    <w:rsid w:val="00BC4C93"/>
    <w:rsid w:val="00C26A1B"/>
    <w:rsid w:val="00C76A6A"/>
    <w:rsid w:val="00C844F0"/>
    <w:rsid w:val="00C8767E"/>
    <w:rsid w:val="00D14F8C"/>
    <w:rsid w:val="00D46E3B"/>
    <w:rsid w:val="00D95F8C"/>
    <w:rsid w:val="00DA5CF5"/>
    <w:rsid w:val="00DD7803"/>
    <w:rsid w:val="00E046A4"/>
    <w:rsid w:val="00E17446"/>
    <w:rsid w:val="00EB5976"/>
    <w:rsid w:val="00EB6A8F"/>
    <w:rsid w:val="00ED38C9"/>
    <w:rsid w:val="00F66195"/>
    <w:rsid w:val="00F703D4"/>
    <w:rsid w:val="00F87F53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D0E"/>
    <w:rPr>
      <w:sz w:val="24"/>
      <w:szCs w:val="24"/>
    </w:rPr>
  </w:style>
  <w:style w:type="paragraph" w:styleId="1">
    <w:name w:val="heading 1"/>
    <w:basedOn w:val="a"/>
    <w:next w:val="a"/>
    <w:qFormat/>
    <w:rsid w:val="00675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C4B9E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4B9E"/>
    <w:pPr>
      <w:ind w:firstLine="426"/>
    </w:pPr>
    <w:rPr>
      <w:sz w:val="22"/>
      <w:szCs w:val="20"/>
    </w:rPr>
  </w:style>
  <w:style w:type="paragraph" w:styleId="20">
    <w:name w:val="Body Text Indent 2"/>
    <w:basedOn w:val="a"/>
    <w:rsid w:val="004C4B9E"/>
    <w:pPr>
      <w:ind w:firstLine="567"/>
      <w:jc w:val="both"/>
    </w:pPr>
    <w:rPr>
      <w:szCs w:val="20"/>
    </w:rPr>
  </w:style>
  <w:style w:type="paragraph" w:styleId="a4">
    <w:name w:val="Body Text"/>
    <w:basedOn w:val="a"/>
    <w:rsid w:val="004C4B9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5">
    <w:name w:val="Normal (Web)"/>
    <w:basedOn w:val="a"/>
    <w:rsid w:val="00E17446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877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77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420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04B"/>
    <w:rPr>
      <w:sz w:val="24"/>
      <w:szCs w:val="24"/>
    </w:rPr>
  </w:style>
  <w:style w:type="paragraph" w:styleId="aa">
    <w:name w:val="footer"/>
    <w:basedOn w:val="a"/>
    <w:link w:val="ab"/>
    <w:uiPriority w:val="99"/>
    <w:rsid w:val="003420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МК-42-14</vt:lpstr>
    </vt:vector>
  </TitlesOfParts>
  <Company>MoBIL GROUP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МК-42-14</dc:title>
  <dc:subject/>
  <dc:creator>Admin</dc:creator>
  <cp:keywords/>
  <cp:lastModifiedBy>НТЦ</cp:lastModifiedBy>
  <cp:revision>5</cp:revision>
  <cp:lastPrinted>2014-11-21T11:37:00Z</cp:lastPrinted>
  <dcterms:created xsi:type="dcterms:W3CDTF">2014-11-19T10:55:00Z</dcterms:created>
  <dcterms:modified xsi:type="dcterms:W3CDTF">2014-12-08T10:21:00Z</dcterms:modified>
</cp:coreProperties>
</file>